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B7" w:rsidRPr="00F37A73" w:rsidRDefault="00856CB7" w:rsidP="00856CB7">
      <w:pPr>
        <w:shd w:val="clear" w:color="auto" w:fill="FFFFFF"/>
        <w:spacing w:line="600" w:lineRule="exact"/>
        <w:jc w:val="center"/>
        <w:rPr>
          <w:rFonts w:ascii="Times New Roman" w:eastAsia="仿宋_GB2312" w:hAnsi="Times New Roman" w:cs="Times New Roman"/>
          <w:kern w:val="0"/>
          <w:sz w:val="32"/>
          <w:szCs w:val="32"/>
        </w:rPr>
      </w:pPr>
    </w:p>
    <w:p w:rsidR="00856CB7" w:rsidRPr="000F5C7D" w:rsidRDefault="00856CB7" w:rsidP="00856CB7">
      <w:pPr>
        <w:shd w:val="clear" w:color="auto" w:fill="FFFFFF"/>
        <w:spacing w:line="600" w:lineRule="exact"/>
        <w:jc w:val="center"/>
        <w:rPr>
          <w:rFonts w:ascii="方正小标宋简体" w:eastAsia="方正小标宋简体" w:hAnsi="Times New Roman" w:cs="Times New Roman"/>
          <w:kern w:val="0"/>
          <w:sz w:val="44"/>
          <w:szCs w:val="44"/>
        </w:rPr>
      </w:pPr>
      <w:r w:rsidRPr="000F5C7D">
        <w:rPr>
          <w:rFonts w:ascii="方正小标宋简体" w:eastAsia="方正小标宋简体" w:hAnsi="Times New Roman" w:cs="Times New Roman"/>
          <w:kern w:val="0"/>
          <w:sz w:val="44"/>
          <w:szCs w:val="44"/>
        </w:rPr>
        <w:t>泰安市行政调解办法</w:t>
      </w:r>
    </w:p>
    <w:p w:rsidR="00856CB7" w:rsidRPr="00F37A73" w:rsidRDefault="00856CB7" w:rsidP="00856CB7">
      <w:pPr>
        <w:shd w:val="clear" w:color="auto" w:fill="FFFFFF"/>
        <w:spacing w:line="600" w:lineRule="exact"/>
        <w:jc w:val="center"/>
        <w:rPr>
          <w:rFonts w:ascii="Times New Roman" w:eastAsia="仿宋_GB2312" w:hAnsi="Times New Roman" w:cs="Times New Roman"/>
          <w:kern w:val="0"/>
          <w:sz w:val="32"/>
          <w:szCs w:val="32"/>
        </w:rPr>
      </w:pPr>
    </w:p>
    <w:p w:rsidR="00856CB7" w:rsidRDefault="00856CB7" w:rsidP="00856CB7">
      <w:pPr>
        <w:shd w:val="clear" w:color="auto" w:fill="FFFFFF"/>
        <w:spacing w:line="600" w:lineRule="exact"/>
        <w:jc w:val="center"/>
        <w:rPr>
          <w:rFonts w:ascii="黑体" w:eastAsia="黑体" w:hAnsi="黑体" w:cs="Times New Roman" w:hint="eastAsia"/>
          <w:bCs/>
          <w:kern w:val="0"/>
          <w:sz w:val="32"/>
          <w:szCs w:val="32"/>
        </w:rPr>
      </w:pPr>
      <w:r w:rsidRPr="00856CB7">
        <w:rPr>
          <w:rFonts w:ascii="黑体" w:eastAsia="黑体" w:hAnsi="黑体" w:cs="Times New Roman"/>
          <w:bCs/>
          <w:kern w:val="0"/>
          <w:sz w:val="32"/>
          <w:szCs w:val="32"/>
        </w:rPr>
        <w:t>第一章</w:t>
      </w:r>
      <w:r w:rsidRPr="00856CB7">
        <w:rPr>
          <w:rFonts w:ascii="黑体" w:eastAsia="黑体" w:hAnsi="黑体" w:cs="Times New Roman" w:hint="eastAsia"/>
          <w:bCs/>
          <w:kern w:val="0"/>
          <w:sz w:val="32"/>
          <w:szCs w:val="32"/>
        </w:rPr>
        <w:t xml:space="preserve">  </w:t>
      </w:r>
      <w:r w:rsidRPr="00856CB7">
        <w:rPr>
          <w:rFonts w:ascii="黑体" w:eastAsia="黑体" w:hAnsi="黑体" w:cs="Times New Roman"/>
          <w:bCs/>
          <w:kern w:val="0"/>
          <w:sz w:val="32"/>
          <w:szCs w:val="32"/>
        </w:rPr>
        <w:t>总</w:t>
      </w:r>
      <w:r w:rsidRPr="00856CB7">
        <w:rPr>
          <w:rFonts w:ascii="黑体" w:eastAsia="黑体" w:hAnsi="黑体" w:cs="Times New Roman" w:hint="eastAsia"/>
          <w:bCs/>
          <w:kern w:val="0"/>
          <w:sz w:val="32"/>
          <w:szCs w:val="32"/>
        </w:rPr>
        <w:t xml:space="preserve">  </w:t>
      </w:r>
      <w:r w:rsidRPr="00856CB7">
        <w:rPr>
          <w:rFonts w:ascii="黑体" w:eastAsia="黑体" w:hAnsi="黑体" w:cs="Times New Roman"/>
          <w:bCs/>
          <w:kern w:val="0"/>
          <w:sz w:val="32"/>
          <w:szCs w:val="32"/>
        </w:rPr>
        <w:t>则</w:t>
      </w:r>
    </w:p>
    <w:p w:rsidR="00856CB7" w:rsidRPr="00856CB7" w:rsidRDefault="00856CB7" w:rsidP="00856CB7">
      <w:pPr>
        <w:shd w:val="clear" w:color="auto" w:fill="FFFFFF"/>
        <w:spacing w:line="600" w:lineRule="exact"/>
        <w:jc w:val="center"/>
        <w:rPr>
          <w:rFonts w:ascii="黑体" w:eastAsia="黑体" w:hAnsi="黑体" w:cs="Times New Roman"/>
          <w:kern w:val="0"/>
          <w:sz w:val="32"/>
          <w:szCs w:val="32"/>
        </w:rPr>
      </w:pP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第一条</w:t>
      </w:r>
      <w:r>
        <w:rPr>
          <w:rFonts w:ascii="Times New Roman" w:eastAsia="仿宋_GB2312" w:hAnsi="Times New Roman" w:cs="Times New Roman" w:hint="eastAsia"/>
          <w:kern w:val="0"/>
          <w:sz w:val="32"/>
          <w:szCs w:val="32"/>
        </w:rPr>
        <w:t xml:space="preserve">  </w:t>
      </w:r>
      <w:r w:rsidRPr="00F37A73">
        <w:rPr>
          <w:rFonts w:ascii="Times New Roman" w:eastAsia="仿宋_GB2312" w:hAnsi="Times New Roman" w:cs="Times New Roman"/>
          <w:kern w:val="0"/>
          <w:sz w:val="32"/>
          <w:szCs w:val="32"/>
        </w:rPr>
        <w:t>为了加强和规范行政调解工作，构建多元联动的矛盾纠纷解决机制，及时化解与行政管理有关的争议纠纷，促进社会和谐稳定，根据有关法律、法规、规章，结合本市实际，制定本办法。</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第二条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本市行政区域内的行政调解工作，适用本办法。法律、法规、规章另有规定的，从其规定。</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本办法所称的行政调解，是指行政机关或者法律、法规授权的组织（以下统称行政调解机关）依照法定职责和规定程序，以自愿平等为基础，以事实为依据，通过解释、沟通、说服、疏导、协商等方法，促使公民、法人或者其他组织之间以及行政机关与行政相对人之间（以下统称当事人），依法化解有关民事纠纷和行政争议的活动。</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第三条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各级政府应当加强对本行政区域内行政调解工作的领导，健全行政调解与人民调解、司法调解的衔接机制，保障行政调解所必需的工作条件和经费，加强行政调解队伍建设。</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市、县（市、区）司法行政部门负责推进、指导、协调和监督本行政区域行政调解工作。</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lastRenderedPageBreak/>
        <w:t>市、县（市、区）政府工作部门应当加强对本领域、本系统行政调解工作的业务指导和协调推进。</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第四条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行政调解应当遵循合法、自愿、平等、高效、便民的原则，不得损害国家利益、公共利益以及公民、法人和其他组织的合法权益。</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行政调解机关调解争议纠纷，不得影响依法履行行政管理职责，不得以行政调解代替行政执法。</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第五条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各级行政调解机关可以依法对下列争议纠纷进行调解：</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（一）依法可以调解的民事纠纷：</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民间纠纷引起的情节较轻的治安案件；</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2.</w:t>
      </w:r>
      <w:r w:rsidRPr="00F37A73">
        <w:rPr>
          <w:rFonts w:ascii="Times New Roman" w:eastAsia="仿宋_GB2312" w:hAnsi="Times New Roman" w:cs="Times New Roman"/>
          <w:kern w:val="0"/>
          <w:sz w:val="32"/>
          <w:szCs w:val="32"/>
        </w:rPr>
        <w:t>交通事故、医疗事故、农机事故等引起的损害赔偿纠纷；</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3.</w:t>
      </w:r>
      <w:r w:rsidRPr="00F37A73">
        <w:rPr>
          <w:rFonts w:ascii="Times New Roman" w:eastAsia="仿宋_GB2312" w:hAnsi="Times New Roman" w:cs="Times New Roman"/>
          <w:kern w:val="0"/>
          <w:sz w:val="32"/>
          <w:szCs w:val="32"/>
        </w:rPr>
        <w:t>消费者权益保护、产品质量、价格等纠纷；</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4.</w:t>
      </w:r>
      <w:r w:rsidRPr="00F37A73">
        <w:rPr>
          <w:rFonts w:ascii="Times New Roman" w:eastAsia="仿宋_GB2312" w:hAnsi="Times New Roman" w:cs="Times New Roman"/>
          <w:kern w:val="0"/>
          <w:sz w:val="32"/>
          <w:szCs w:val="32"/>
        </w:rPr>
        <w:t>农村土地承包经营、土地权属、林权、水事等纠纷；</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5.</w:t>
      </w:r>
      <w:r w:rsidRPr="00F37A73">
        <w:rPr>
          <w:rFonts w:ascii="Times New Roman" w:eastAsia="仿宋_GB2312" w:hAnsi="Times New Roman" w:cs="Times New Roman"/>
          <w:kern w:val="0"/>
          <w:sz w:val="32"/>
          <w:szCs w:val="32"/>
        </w:rPr>
        <w:t>侵犯商标专用权、专利权等知识产权的赔偿纠纷；</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6.</w:t>
      </w:r>
      <w:r w:rsidRPr="00F37A73">
        <w:rPr>
          <w:rFonts w:ascii="Times New Roman" w:eastAsia="仿宋_GB2312" w:hAnsi="Times New Roman" w:cs="Times New Roman"/>
          <w:kern w:val="0"/>
          <w:sz w:val="32"/>
          <w:szCs w:val="32"/>
        </w:rPr>
        <w:t>环境污染赔偿纠纷；</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7.</w:t>
      </w:r>
      <w:r w:rsidRPr="00F37A73">
        <w:rPr>
          <w:rFonts w:ascii="Times New Roman" w:eastAsia="仿宋_GB2312" w:hAnsi="Times New Roman" w:cs="Times New Roman"/>
          <w:kern w:val="0"/>
          <w:sz w:val="32"/>
          <w:szCs w:val="32"/>
        </w:rPr>
        <w:t>旅游权益纠纷；</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8.</w:t>
      </w:r>
      <w:r w:rsidRPr="00F37A73">
        <w:rPr>
          <w:rFonts w:ascii="Times New Roman" w:eastAsia="仿宋_GB2312" w:hAnsi="Times New Roman" w:cs="Times New Roman"/>
          <w:kern w:val="0"/>
          <w:sz w:val="32"/>
          <w:szCs w:val="32"/>
        </w:rPr>
        <w:t>法律服务纠纷；</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9.</w:t>
      </w:r>
      <w:r w:rsidRPr="00F37A73">
        <w:rPr>
          <w:rFonts w:ascii="Times New Roman" w:eastAsia="仿宋_GB2312" w:hAnsi="Times New Roman" w:cs="Times New Roman"/>
          <w:kern w:val="0"/>
          <w:sz w:val="32"/>
          <w:szCs w:val="32"/>
        </w:rPr>
        <w:t>婚姻、妇女权益等纠纷；</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10.</w:t>
      </w:r>
      <w:r w:rsidRPr="00F37A73">
        <w:rPr>
          <w:rFonts w:ascii="Times New Roman" w:eastAsia="仿宋_GB2312" w:hAnsi="Times New Roman" w:cs="Times New Roman"/>
          <w:kern w:val="0"/>
          <w:sz w:val="32"/>
          <w:szCs w:val="32"/>
        </w:rPr>
        <w:t>其他依法可以调解的民事纠纷。</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（二）依法可以调解的行政争议：</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公民、法人或者其他组织对行政机关行使法律、法规、规</w:t>
      </w:r>
      <w:r w:rsidRPr="00F37A73">
        <w:rPr>
          <w:rFonts w:ascii="Times New Roman" w:eastAsia="仿宋_GB2312" w:hAnsi="Times New Roman" w:cs="Times New Roman"/>
          <w:kern w:val="0"/>
          <w:sz w:val="32"/>
          <w:szCs w:val="32"/>
        </w:rPr>
        <w:lastRenderedPageBreak/>
        <w:t>章规定的行政裁量权作出的行政行为不服的；</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2.</w:t>
      </w:r>
      <w:r w:rsidRPr="00F37A73">
        <w:rPr>
          <w:rFonts w:ascii="Times New Roman" w:eastAsia="仿宋_GB2312" w:hAnsi="Times New Roman" w:cs="Times New Roman"/>
          <w:kern w:val="0"/>
          <w:sz w:val="32"/>
          <w:szCs w:val="32"/>
        </w:rPr>
        <w:t>公民、法人或者其他组织与行政机关之间的行政赔偿、行政补偿纠纷；</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3.</w:t>
      </w:r>
      <w:r w:rsidRPr="00F37A73">
        <w:rPr>
          <w:rFonts w:ascii="Times New Roman" w:eastAsia="仿宋_GB2312" w:hAnsi="Times New Roman" w:cs="Times New Roman"/>
          <w:kern w:val="0"/>
          <w:sz w:val="32"/>
          <w:szCs w:val="32"/>
        </w:rPr>
        <w:t>其他依法可以调解的行政争议。</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第六条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下列情形不适用行政调解：</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（一）人民法院、行政复议机关、行政裁决机关、仲裁机构等有权处理机关已经依法作出处理，或者已经经过信访复查、复核的；</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（二）无明确另一方当事人的；</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（三）已经超出行政复议、行政裁决、仲裁、诉讼救济时效的；</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（四）当事人就同一事实以类似理由重复提出行政调解申请的；</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（五）法律、法规、规章规定不适用行政调解的其他情形。</w:t>
      </w:r>
    </w:p>
    <w:p w:rsidR="00856CB7" w:rsidRDefault="00856CB7" w:rsidP="00856CB7">
      <w:pPr>
        <w:shd w:val="clear" w:color="auto" w:fill="FFFFFF"/>
        <w:spacing w:line="600" w:lineRule="exact"/>
        <w:jc w:val="center"/>
        <w:rPr>
          <w:rFonts w:ascii="黑体" w:eastAsia="黑体" w:hAnsi="黑体" w:cs="Times New Roman" w:hint="eastAsia"/>
          <w:bCs/>
          <w:kern w:val="0"/>
          <w:sz w:val="32"/>
          <w:szCs w:val="32"/>
        </w:rPr>
      </w:pPr>
    </w:p>
    <w:p w:rsidR="00856CB7" w:rsidRDefault="00856CB7" w:rsidP="00856CB7">
      <w:pPr>
        <w:shd w:val="clear" w:color="auto" w:fill="FFFFFF"/>
        <w:spacing w:line="600" w:lineRule="exact"/>
        <w:jc w:val="center"/>
        <w:rPr>
          <w:rFonts w:ascii="黑体" w:eastAsia="黑体" w:hAnsi="黑体" w:cs="Times New Roman" w:hint="eastAsia"/>
          <w:bCs/>
          <w:kern w:val="0"/>
          <w:sz w:val="32"/>
          <w:szCs w:val="32"/>
        </w:rPr>
      </w:pPr>
      <w:r w:rsidRPr="00856CB7">
        <w:rPr>
          <w:rFonts w:ascii="黑体" w:eastAsia="黑体" w:hAnsi="黑体" w:cs="Times New Roman"/>
          <w:bCs/>
          <w:kern w:val="0"/>
          <w:sz w:val="32"/>
          <w:szCs w:val="32"/>
        </w:rPr>
        <w:t>第二章</w:t>
      </w:r>
      <w:r>
        <w:rPr>
          <w:rFonts w:ascii="黑体" w:eastAsia="黑体" w:hAnsi="黑体" w:cs="Times New Roman" w:hint="eastAsia"/>
          <w:bCs/>
          <w:kern w:val="0"/>
          <w:sz w:val="32"/>
          <w:szCs w:val="32"/>
        </w:rPr>
        <w:t xml:space="preserve">  </w:t>
      </w:r>
      <w:r w:rsidRPr="00856CB7">
        <w:rPr>
          <w:rFonts w:ascii="黑体" w:eastAsia="黑体" w:hAnsi="黑体" w:cs="Times New Roman"/>
          <w:bCs/>
          <w:kern w:val="0"/>
          <w:sz w:val="32"/>
          <w:szCs w:val="32"/>
        </w:rPr>
        <w:t>行政调解机关</w:t>
      </w:r>
    </w:p>
    <w:p w:rsidR="00856CB7" w:rsidRPr="00856CB7" w:rsidRDefault="00856CB7" w:rsidP="00856CB7">
      <w:pPr>
        <w:shd w:val="clear" w:color="auto" w:fill="FFFFFF"/>
        <w:spacing w:line="600" w:lineRule="exact"/>
        <w:jc w:val="center"/>
        <w:rPr>
          <w:rFonts w:ascii="黑体" w:eastAsia="黑体" w:hAnsi="黑体" w:cs="Times New Roman"/>
          <w:bCs/>
          <w:kern w:val="0"/>
          <w:sz w:val="32"/>
          <w:szCs w:val="32"/>
        </w:rPr>
      </w:pP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第七条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与行政管理有关的民事纠纷的调解，履行相关行政管理职能的行政机关为行政调解机关。</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行政争议的调解，按以下规定确定行政调解机关：</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（一）涉及人民政府的行政争议，由上一级人民政府负责调解；</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lastRenderedPageBreak/>
        <w:t>（二）涉及政府工作部门的行政争议，由本级人民政府负责调解；</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（三）涉及实行垂直领导部门的行政争议，由上一级主管部门负责调解；</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（四）涉及县级以上人民政府依法设立的派出机关的行政争议，由设立该派出机关的人民政府负责调解；</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（五）涉及政府工作部门依法设立的派出机构的行政争议，由设立该派出机构的部门负责调解；</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（六）涉及法律、法规授权组织的行政争议，由直接管理该组织的人民政府或者部门负责调解。</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行政调解机关为人民政府的，人民政府可以指定相关部门或者机构具体组织调解。</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同一纠纷或者争议分别向两个以上有管理权限的行政机关提出行政调解申请的，由最先收到行政调解申请的行政机关受理。对管辖权有争议的，由行政机关进行协商；协商不成的，报同级人民政府指定受理机关。</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第八条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行政调解机关组织调解时，应当由本机关相关业务机构工作人员主持调解。行政调解一般由</w:t>
      </w: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名工作人员主持调解，重大疑难复杂的争议纠纷可以由</w:t>
      </w:r>
      <w:r w:rsidRPr="00F37A73">
        <w:rPr>
          <w:rFonts w:ascii="Times New Roman" w:eastAsia="仿宋_GB2312" w:hAnsi="Times New Roman" w:cs="Times New Roman"/>
          <w:kern w:val="0"/>
          <w:sz w:val="32"/>
          <w:szCs w:val="32"/>
        </w:rPr>
        <w:t>2</w:t>
      </w:r>
      <w:r w:rsidRPr="00F37A73">
        <w:rPr>
          <w:rFonts w:ascii="Times New Roman" w:eastAsia="仿宋_GB2312" w:hAnsi="Times New Roman" w:cs="Times New Roman"/>
          <w:kern w:val="0"/>
          <w:sz w:val="32"/>
          <w:szCs w:val="32"/>
        </w:rPr>
        <w:t>名以上工作人员组织调解。</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行政调解机关在征得当事人同意后，可以组织专业调解员或者邀请有关单位、专业人员或者其他相关人员参与调解。</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lastRenderedPageBreak/>
        <w:t>第九条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对治安管理、道路交通安全管理、土地征收、社会保障、医疗卫生、市场监管、自然资源、知识产权等行政调解任务较重的领域，相关部门可以根据需要成立行政调解委员会，并配置行政调解室、接待室。</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各级人民政府及其工作部门可以建立专业调解员名录，并向社会公布。</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第十条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行政调解机关可以通过向社会力量购买服务等方式，委托人民调解组织、社会组织、中介服务机构等第三方机构，按照行政调解程序具体组织民事纠纷的调解；也可以根据工作需要聘请行政调解辅助人员，保证行政调解工作正常开展。</w:t>
      </w:r>
    </w:p>
    <w:p w:rsidR="00856CB7" w:rsidRDefault="00856CB7" w:rsidP="00856CB7">
      <w:pPr>
        <w:shd w:val="clear" w:color="auto" w:fill="FFFFFF"/>
        <w:spacing w:line="600" w:lineRule="exact"/>
        <w:ind w:firstLineChars="200" w:firstLine="640"/>
        <w:rPr>
          <w:rFonts w:ascii="Times New Roman" w:eastAsia="仿宋_GB2312" w:hAnsi="Times New Roman" w:cs="Times New Roman" w:hint="eastAsia"/>
          <w:kern w:val="0"/>
          <w:sz w:val="32"/>
          <w:szCs w:val="32"/>
        </w:rPr>
      </w:pPr>
      <w:r w:rsidRPr="00F37A73">
        <w:rPr>
          <w:rFonts w:ascii="Times New Roman" w:eastAsia="仿宋_GB2312" w:hAnsi="Times New Roman" w:cs="Times New Roman"/>
          <w:kern w:val="0"/>
          <w:sz w:val="32"/>
          <w:szCs w:val="32"/>
        </w:rPr>
        <w:t>行政调解机关应当对受委托的第三方机构组织民事纠纷调解加强监督和指导。</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p>
    <w:p w:rsidR="00856CB7" w:rsidRDefault="00856CB7" w:rsidP="00856CB7">
      <w:pPr>
        <w:shd w:val="clear" w:color="auto" w:fill="FFFFFF"/>
        <w:spacing w:line="600" w:lineRule="exact"/>
        <w:jc w:val="center"/>
        <w:rPr>
          <w:rFonts w:ascii="黑体" w:eastAsia="黑体" w:hAnsi="黑体" w:cs="Times New Roman" w:hint="eastAsia"/>
          <w:bCs/>
          <w:kern w:val="0"/>
          <w:sz w:val="32"/>
          <w:szCs w:val="32"/>
        </w:rPr>
      </w:pPr>
      <w:r w:rsidRPr="00856CB7">
        <w:rPr>
          <w:rFonts w:ascii="黑体" w:eastAsia="黑体" w:hAnsi="黑体" w:cs="Times New Roman"/>
          <w:bCs/>
          <w:kern w:val="0"/>
          <w:sz w:val="32"/>
          <w:szCs w:val="32"/>
        </w:rPr>
        <w:t>第三章</w:t>
      </w:r>
      <w:r>
        <w:rPr>
          <w:rFonts w:ascii="黑体" w:eastAsia="黑体" w:hAnsi="黑体" w:cs="Times New Roman" w:hint="eastAsia"/>
          <w:bCs/>
          <w:kern w:val="0"/>
          <w:sz w:val="32"/>
          <w:szCs w:val="32"/>
        </w:rPr>
        <w:t xml:space="preserve">  </w:t>
      </w:r>
      <w:r w:rsidRPr="00856CB7">
        <w:rPr>
          <w:rFonts w:ascii="黑体" w:eastAsia="黑体" w:hAnsi="黑体" w:cs="Times New Roman"/>
          <w:bCs/>
          <w:kern w:val="0"/>
          <w:sz w:val="32"/>
          <w:szCs w:val="32"/>
        </w:rPr>
        <w:t>行政调解程序</w:t>
      </w:r>
    </w:p>
    <w:p w:rsidR="00856CB7" w:rsidRPr="00856CB7" w:rsidRDefault="00856CB7" w:rsidP="00856CB7">
      <w:pPr>
        <w:shd w:val="clear" w:color="auto" w:fill="FFFFFF"/>
        <w:spacing w:line="600" w:lineRule="exact"/>
        <w:jc w:val="center"/>
        <w:rPr>
          <w:rFonts w:ascii="黑体" w:eastAsia="黑体" w:hAnsi="黑体" w:cs="Times New Roman"/>
          <w:kern w:val="0"/>
          <w:sz w:val="32"/>
          <w:szCs w:val="32"/>
        </w:rPr>
      </w:pP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第十一条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当事人申请行政调解应当符合下列条件：</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（一）有明确的各方当事人；</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（二）与申请调解的纠纷或者争议有直接利害关系；</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（三）有明确具体的调解请求、事实和理由；</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（四）属于行政调解的范围和行政调解机关的职责范围。</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第十二条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当事人提出行政调解申请，可以书面申请，也可以口头申请，有条件的行政调解机关也可以接受网络申请。</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lastRenderedPageBreak/>
        <w:t>口头申请的，行政调解机关应当当场记录并经申请人确认。</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书面申请的，可以采取当面递交、邮寄或者传真等方式提出。</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第十三条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申请人书面申请行政调解的，申请书应当载明下列事项：</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（一）当事人的基本情况，包括：公民的姓名、性别、年龄、身份证号码、工作单位、住所、联系方式；法人或者其他组织的名称、住所和法定代表人或者主要负责人的姓名、职务、联系方式；</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（二）调解请求、事实和理由；</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（三）申请人签名或者盖章；</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（四）申请日期；</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行政调解机关可以制作标准格式的行政调解申请书，供当事人选择使用。</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第十四条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行政调解机关收到行政调解申请后，应当予以登记，并自收到申请之日起</w:t>
      </w:r>
      <w:r w:rsidRPr="00F37A73">
        <w:rPr>
          <w:rFonts w:ascii="Times New Roman" w:eastAsia="仿宋_GB2312" w:hAnsi="Times New Roman" w:cs="Times New Roman"/>
          <w:kern w:val="0"/>
          <w:sz w:val="32"/>
          <w:szCs w:val="32"/>
        </w:rPr>
        <w:t>5</w:t>
      </w:r>
      <w:r w:rsidRPr="00F37A73">
        <w:rPr>
          <w:rFonts w:ascii="Times New Roman" w:eastAsia="仿宋_GB2312" w:hAnsi="Times New Roman" w:cs="Times New Roman"/>
          <w:kern w:val="0"/>
          <w:sz w:val="32"/>
          <w:szCs w:val="32"/>
        </w:rPr>
        <w:t>个工作日内进行审查。对符合本办法第十一条规定的申请，应当在征求其他当事人同意后予以受理，并向当事人发送行政调解受理通知书，告知主持行政调解的工作人员及调解日期、地点、当事人的权利义务等事项；对不符合本办法第十一条规定或者其他当事人不同意调解的，应当书面告知当事人不予受理，并说明理由。</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第十五条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行政机关对下列争议或者纠纷，经征得当事人</w:t>
      </w:r>
      <w:r w:rsidRPr="00F37A73">
        <w:rPr>
          <w:rFonts w:ascii="Times New Roman" w:eastAsia="仿宋_GB2312" w:hAnsi="Times New Roman" w:cs="Times New Roman"/>
          <w:kern w:val="0"/>
          <w:sz w:val="32"/>
          <w:szCs w:val="32"/>
        </w:rPr>
        <w:lastRenderedPageBreak/>
        <w:t>同意，可以主动组织调解：</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（一）资源开发、环境污染、重大交通事故等方面的民事纠纷；</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（二）涉及人数较多、可能对本区域行政执法活动产生重大影响的行政争议；</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（三）行政调解机关认为需要主动组织调解的其他情形。</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第十六条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行政调解机关在具体行政执法活动中对涉及的民事纠纷，具备当场调解条件的，行政调解机关工作人员可以当场启动调解。</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第十七条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当事人应当向行政调解机关提供相应的证据，并对所提供证据的真实性负责；行政调解机关也可以依申请在其职权范围内进行调查取证或者依职权主动进行调查、核实证据。</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第十八条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行政调解机关调解纠纷或者争议，应当听取当事人的陈述、申辩和质证，向当事人释明有关法律、法规、规章和政策，在事实清楚的基础上，引导当事人自愿达成调解协议。</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行政调解机关对重大复杂的争议或者纠纷，可以采取听证、现场调查、召开协调会等方式进行调解。</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第十九条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行政调解涉及专门事项需要检测、检验、检疫、技术鉴定的，当事人可以共同委托或者申请行政调解机关委托专门机构进行，费用由当事人协商承担或者按照有关规定执行。</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lastRenderedPageBreak/>
        <w:t>第二十条</w:t>
      </w:r>
      <w:r>
        <w:rPr>
          <w:rFonts w:ascii="Times New Roman" w:eastAsia="仿宋_GB2312" w:hAnsi="Times New Roman" w:cs="Times New Roman" w:hint="eastAsia"/>
          <w:kern w:val="0"/>
          <w:sz w:val="32"/>
          <w:szCs w:val="32"/>
        </w:rPr>
        <w:t xml:space="preserve">  </w:t>
      </w:r>
      <w:r w:rsidRPr="00F37A73">
        <w:rPr>
          <w:rFonts w:ascii="Times New Roman" w:eastAsia="仿宋_GB2312" w:hAnsi="Times New Roman" w:cs="Times New Roman"/>
          <w:kern w:val="0"/>
          <w:sz w:val="32"/>
          <w:szCs w:val="32"/>
        </w:rPr>
        <w:t>行政调解机关调解纠纷或者争议，应当自受理之日起</w:t>
      </w:r>
      <w:r w:rsidRPr="00F37A73">
        <w:rPr>
          <w:rFonts w:ascii="Times New Roman" w:eastAsia="仿宋_GB2312" w:hAnsi="Times New Roman" w:cs="Times New Roman"/>
          <w:kern w:val="0"/>
          <w:sz w:val="32"/>
          <w:szCs w:val="32"/>
        </w:rPr>
        <w:t>30</w:t>
      </w:r>
      <w:r w:rsidRPr="00F37A73">
        <w:rPr>
          <w:rFonts w:ascii="Times New Roman" w:eastAsia="仿宋_GB2312" w:hAnsi="Times New Roman" w:cs="Times New Roman"/>
          <w:kern w:val="0"/>
          <w:sz w:val="32"/>
          <w:szCs w:val="32"/>
        </w:rPr>
        <w:t>日内调解终结。</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行政调解的期限不包括检测、检验、检疫、技术鉴定的时间。</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第二十一条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有下列情形之一的，行政调解中止：</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（一）当事人一方因正当理由或者对方当事人认可的理由暂时不能参加调解或者中途要求暂停调解的；</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（二）发生不可抗力情况和意外事件的；</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（三）需要中止调解的其他情形。</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中止时间不计入调解期限。</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行政调解机关中止、恢复行政调解的，应当告知有关当事人。</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第二十二条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有下列情形之一的，行政调解机关应当终止调解：</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（一）当事人要求终止调解或者调解期限届满未达成调解协议的；</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（二）当事人无正当理由缺席或者中途退出调解的；</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（三）调解结果涉及第三人利益，第三人不同意调解的；</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（四）当事人在调解过程中就纠纷或者争议申请人民调解、提起诉讼、申请复议或者申请仲裁的；</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（五）公民死亡或者法人、其他组织终止，无权利义务承受人或者权利义务承受人放弃行政调解的；</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lastRenderedPageBreak/>
        <w:t>（六）需要终止调解的其他情形。</w:t>
      </w:r>
    </w:p>
    <w:p w:rsidR="00856CB7" w:rsidRDefault="00856CB7" w:rsidP="00856CB7">
      <w:pPr>
        <w:shd w:val="clear" w:color="auto" w:fill="FFFFFF"/>
        <w:spacing w:line="600" w:lineRule="exact"/>
        <w:ind w:firstLineChars="200" w:firstLine="640"/>
        <w:rPr>
          <w:rFonts w:ascii="Times New Roman" w:eastAsia="仿宋_GB2312" w:hAnsi="Times New Roman" w:cs="Times New Roman" w:hint="eastAsia"/>
          <w:kern w:val="0"/>
          <w:sz w:val="32"/>
          <w:szCs w:val="32"/>
        </w:rPr>
      </w:pPr>
      <w:r w:rsidRPr="00F37A73">
        <w:rPr>
          <w:rFonts w:ascii="Times New Roman" w:eastAsia="仿宋_GB2312" w:hAnsi="Times New Roman" w:cs="Times New Roman"/>
          <w:kern w:val="0"/>
          <w:sz w:val="32"/>
          <w:szCs w:val="32"/>
        </w:rPr>
        <w:t>行政调解终止的，行政调解机关应当制作行政调解终止通知书或者记录在案。调解终止后，当事人就同一事实再次提出行政调解申请的，不予受理。</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p>
    <w:p w:rsidR="00856CB7" w:rsidRDefault="00856CB7" w:rsidP="00856CB7">
      <w:pPr>
        <w:shd w:val="clear" w:color="auto" w:fill="FFFFFF"/>
        <w:spacing w:line="600" w:lineRule="exact"/>
        <w:jc w:val="center"/>
        <w:rPr>
          <w:rFonts w:ascii="黑体" w:eastAsia="黑体" w:hAnsi="黑体" w:cs="Times New Roman" w:hint="eastAsia"/>
          <w:bCs/>
          <w:kern w:val="0"/>
          <w:sz w:val="32"/>
          <w:szCs w:val="32"/>
        </w:rPr>
      </w:pPr>
      <w:r w:rsidRPr="00856CB7">
        <w:rPr>
          <w:rFonts w:ascii="黑体" w:eastAsia="黑体" w:hAnsi="黑体" w:cs="Times New Roman"/>
          <w:bCs/>
          <w:kern w:val="0"/>
          <w:sz w:val="32"/>
          <w:szCs w:val="32"/>
        </w:rPr>
        <w:t>第四章</w:t>
      </w:r>
      <w:r>
        <w:rPr>
          <w:rFonts w:ascii="黑体" w:eastAsia="黑体" w:hAnsi="黑体" w:cs="Times New Roman" w:hint="eastAsia"/>
          <w:bCs/>
          <w:kern w:val="0"/>
          <w:sz w:val="32"/>
          <w:szCs w:val="32"/>
        </w:rPr>
        <w:t xml:space="preserve">  </w:t>
      </w:r>
      <w:r w:rsidRPr="00856CB7">
        <w:rPr>
          <w:rFonts w:ascii="黑体" w:eastAsia="黑体" w:hAnsi="黑体" w:cs="Times New Roman"/>
          <w:bCs/>
          <w:kern w:val="0"/>
          <w:sz w:val="32"/>
          <w:szCs w:val="32"/>
        </w:rPr>
        <w:t>行政调解协议</w:t>
      </w:r>
    </w:p>
    <w:p w:rsidR="00856CB7" w:rsidRPr="00856CB7" w:rsidRDefault="00856CB7" w:rsidP="00856CB7">
      <w:pPr>
        <w:shd w:val="clear" w:color="auto" w:fill="FFFFFF"/>
        <w:spacing w:line="600" w:lineRule="exact"/>
        <w:jc w:val="center"/>
        <w:rPr>
          <w:rFonts w:ascii="黑体" w:eastAsia="黑体" w:hAnsi="黑体" w:cs="Times New Roman"/>
          <w:bCs/>
          <w:kern w:val="0"/>
          <w:sz w:val="32"/>
          <w:szCs w:val="32"/>
        </w:rPr>
      </w:pP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第二十三条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经调解达成协议的，行政调解机关应当制作行政调解协议书。</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行政调解协议书应当载明当事人情况、基本事实、争议焦点、协议内容和履行方式、履行期限、救济方式等事项，由各方当事人、调解主持人签名或者盖章，并加盖行政调解机关印章。</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行政调解协议书由各方当事人各执</w:t>
      </w: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份，行政调解机关或者具体组织调解机构留存</w:t>
      </w: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份。</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第二十四条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当场调解、当事人自行和解、调解协议能够即时履行或者当事人认为无需制作调解协议书的，可以不制作行政调解协议书，由行政调解机关工作人员将协议内容等调解情况记录在案，并经当事人签名或者盖章确认。</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第二十五条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行政调解协议书自各方当事人签名或者盖章，行政调解机关工作人员签名并加盖行政调解机关印章之日起生效。</w:t>
      </w:r>
    </w:p>
    <w:p w:rsidR="00856CB7" w:rsidRPr="00F37A73" w:rsidRDefault="00856CB7" w:rsidP="00856CB7">
      <w:pPr>
        <w:shd w:val="clear" w:color="auto" w:fill="FFFFFF"/>
        <w:spacing w:line="58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lastRenderedPageBreak/>
        <w:t>第二十六条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行政调解协议对当事人具有法律约束力，当事人应当按照协议履行义务。</w:t>
      </w:r>
    </w:p>
    <w:p w:rsidR="00856CB7" w:rsidRDefault="00856CB7" w:rsidP="00856CB7">
      <w:pPr>
        <w:shd w:val="clear" w:color="auto" w:fill="FFFFFF"/>
        <w:spacing w:line="580" w:lineRule="exact"/>
        <w:ind w:firstLineChars="200" w:firstLine="640"/>
        <w:rPr>
          <w:rFonts w:ascii="Times New Roman" w:eastAsia="仿宋_GB2312" w:hAnsi="Times New Roman" w:cs="Times New Roman" w:hint="eastAsia"/>
          <w:kern w:val="0"/>
          <w:sz w:val="32"/>
          <w:szCs w:val="32"/>
        </w:rPr>
      </w:pPr>
      <w:r w:rsidRPr="00856CB7">
        <w:rPr>
          <w:rFonts w:ascii="黑体" w:eastAsia="黑体" w:hAnsi="黑体" w:cs="Times New Roman"/>
          <w:kern w:val="0"/>
          <w:sz w:val="32"/>
          <w:szCs w:val="32"/>
        </w:rPr>
        <w:t>第二十七条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民事纠纷达成行政调解协议的，行政调解机关可以引导当事人依法向有管辖权的人民法院申请司法确认，也可以引导双方当事人依据《中华人民共和国公证法》有关规定申请公证，或者依据《中华人民共和国仲裁法》有关规定向仲裁机构申请确认其效力。</w:t>
      </w:r>
    </w:p>
    <w:p w:rsidR="00856CB7" w:rsidRPr="00F37A73" w:rsidRDefault="00856CB7" w:rsidP="00856CB7">
      <w:pPr>
        <w:shd w:val="clear" w:color="auto" w:fill="FFFFFF"/>
        <w:spacing w:line="580" w:lineRule="exact"/>
        <w:ind w:firstLineChars="200" w:firstLine="640"/>
        <w:rPr>
          <w:rFonts w:ascii="Times New Roman" w:eastAsia="仿宋_GB2312" w:hAnsi="Times New Roman" w:cs="Times New Roman"/>
          <w:kern w:val="0"/>
          <w:sz w:val="32"/>
          <w:szCs w:val="32"/>
        </w:rPr>
      </w:pPr>
    </w:p>
    <w:p w:rsidR="00856CB7" w:rsidRDefault="00856CB7" w:rsidP="00856CB7">
      <w:pPr>
        <w:shd w:val="clear" w:color="auto" w:fill="FFFFFF"/>
        <w:spacing w:line="580" w:lineRule="exact"/>
        <w:jc w:val="center"/>
        <w:rPr>
          <w:rFonts w:ascii="黑体" w:eastAsia="黑体" w:hAnsi="黑体" w:cs="Times New Roman" w:hint="eastAsia"/>
          <w:bCs/>
          <w:kern w:val="0"/>
          <w:sz w:val="32"/>
          <w:szCs w:val="32"/>
        </w:rPr>
      </w:pPr>
      <w:r w:rsidRPr="00856CB7">
        <w:rPr>
          <w:rFonts w:ascii="黑体" w:eastAsia="黑体" w:hAnsi="黑体" w:cs="Times New Roman"/>
          <w:bCs/>
          <w:kern w:val="0"/>
          <w:sz w:val="32"/>
          <w:szCs w:val="32"/>
        </w:rPr>
        <w:t>第五章</w:t>
      </w:r>
      <w:r>
        <w:rPr>
          <w:rFonts w:ascii="黑体" w:eastAsia="黑体" w:hAnsi="黑体" w:cs="Times New Roman" w:hint="eastAsia"/>
          <w:bCs/>
          <w:kern w:val="0"/>
          <w:sz w:val="32"/>
          <w:szCs w:val="32"/>
        </w:rPr>
        <w:t xml:space="preserve">  </w:t>
      </w:r>
      <w:r w:rsidRPr="00856CB7">
        <w:rPr>
          <w:rFonts w:ascii="黑体" w:eastAsia="黑体" w:hAnsi="黑体" w:cs="Times New Roman"/>
          <w:bCs/>
          <w:kern w:val="0"/>
          <w:sz w:val="32"/>
          <w:szCs w:val="32"/>
        </w:rPr>
        <w:t>工作保障</w:t>
      </w:r>
    </w:p>
    <w:p w:rsidR="00856CB7" w:rsidRPr="00856CB7" w:rsidRDefault="00856CB7" w:rsidP="00856CB7">
      <w:pPr>
        <w:shd w:val="clear" w:color="auto" w:fill="FFFFFF"/>
        <w:spacing w:line="580" w:lineRule="exact"/>
        <w:jc w:val="center"/>
        <w:rPr>
          <w:rFonts w:ascii="黑体" w:eastAsia="黑体" w:hAnsi="黑体" w:cs="Times New Roman"/>
          <w:bCs/>
          <w:kern w:val="0"/>
          <w:sz w:val="32"/>
          <w:szCs w:val="32"/>
        </w:rPr>
      </w:pPr>
    </w:p>
    <w:p w:rsidR="00856CB7" w:rsidRPr="00F37A73" w:rsidRDefault="00856CB7" w:rsidP="00856CB7">
      <w:pPr>
        <w:shd w:val="clear" w:color="auto" w:fill="FFFFFF"/>
        <w:spacing w:line="58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第二十八条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行政调解机关应当定期对行政调解工作开展情况进行分析总结，并纳入本部门年度法治政府建设情况报告。</w:t>
      </w:r>
    </w:p>
    <w:p w:rsidR="00856CB7" w:rsidRPr="00F37A73" w:rsidRDefault="00856CB7" w:rsidP="00856CB7">
      <w:pPr>
        <w:shd w:val="clear" w:color="auto" w:fill="FFFFFF"/>
        <w:spacing w:line="58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第二十九条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行政调解机关应当加强行政调解的规范化、信息化、专业化建设，确保行政调解工作机制运行更加高效便民。</w:t>
      </w:r>
    </w:p>
    <w:p w:rsidR="00856CB7" w:rsidRDefault="00856CB7" w:rsidP="00856CB7">
      <w:pPr>
        <w:shd w:val="clear" w:color="auto" w:fill="FFFFFF"/>
        <w:spacing w:line="580" w:lineRule="exact"/>
        <w:ind w:firstLineChars="200" w:firstLine="640"/>
        <w:rPr>
          <w:rFonts w:ascii="Times New Roman" w:eastAsia="仿宋_GB2312" w:hAnsi="Times New Roman" w:cs="Times New Roman" w:hint="eastAsia"/>
          <w:kern w:val="0"/>
          <w:sz w:val="32"/>
          <w:szCs w:val="32"/>
        </w:rPr>
      </w:pPr>
      <w:r w:rsidRPr="00856CB7">
        <w:rPr>
          <w:rFonts w:ascii="黑体" w:eastAsia="黑体" w:hAnsi="黑体" w:cs="Times New Roman"/>
          <w:kern w:val="0"/>
          <w:sz w:val="32"/>
          <w:szCs w:val="32"/>
        </w:rPr>
        <w:t>第三十条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行政调解机关及其工作人员在行政调解过程中存在不履行、违法履行、不当履行行政调解职责行为的，按照有关规定对直接负责的主管人员和其他直接责任人员给予行政问责和政务处分。</w:t>
      </w:r>
    </w:p>
    <w:p w:rsidR="00856CB7" w:rsidRPr="00F37A73" w:rsidRDefault="00856CB7" w:rsidP="00856CB7">
      <w:pPr>
        <w:shd w:val="clear" w:color="auto" w:fill="FFFFFF"/>
        <w:spacing w:line="580" w:lineRule="exact"/>
        <w:ind w:firstLineChars="200" w:firstLine="640"/>
        <w:rPr>
          <w:rFonts w:ascii="Times New Roman" w:eastAsia="仿宋_GB2312" w:hAnsi="Times New Roman" w:cs="Times New Roman"/>
          <w:kern w:val="0"/>
          <w:sz w:val="32"/>
          <w:szCs w:val="32"/>
        </w:rPr>
      </w:pPr>
    </w:p>
    <w:p w:rsidR="00856CB7" w:rsidRDefault="00856CB7" w:rsidP="00856CB7">
      <w:pPr>
        <w:shd w:val="clear" w:color="auto" w:fill="FFFFFF"/>
        <w:spacing w:line="580" w:lineRule="exact"/>
        <w:jc w:val="center"/>
        <w:rPr>
          <w:rFonts w:ascii="黑体" w:eastAsia="黑体" w:hAnsi="黑体" w:cs="Times New Roman" w:hint="eastAsia"/>
          <w:bCs/>
          <w:kern w:val="0"/>
          <w:sz w:val="32"/>
          <w:szCs w:val="32"/>
        </w:rPr>
      </w:pPr>
      <w:r w:rsidRPr="00856CB7">
        <w:rPr>
          <w:rFonts w:ascii="黑体" w:eastAsia="黑体" w:hAnsi="黑体" w:cs="Times New Roman"/>
          <w:bCs/>
          <w:kern w:val="0"/>
          <w:sz w:val="32"/>
          <w:szCs w:val="32"/>
        </w:rPr>
        <w:t>第六章</w:t>
      </w:r>
      <w:r>
        <w:rPr>
          <w:rFonts w:ascii="黑体" w:eastAsia="黑体" w:hAnsi="黑体" w:cs="Times New Roman" w:hint="eastAsia"/>
          <w:bCs/>
          <w:kern w:val="0"/>
          <w:sz w:val="32"/>
          <w:szCs w:val="32"/>
        </w:rPr>
        <w:t xml:space="preserve">  </w:t>
      </w:r>
      <w:r w:rsidRPr="00856CB7">
        <w:rPr>
          <w:rFonts w:ascii="黑体" w:eastAsia="黑体" w:hAnsi="黑体" w:cs="Times New Roman"/>
          <w:bCs/>
          <w:kern w:val="0"/>
          <w:sz w:val="32"/>
          <w:szCs w:val="32"/>
        </w:rPr>
        <w:t>附</w:t>
      </w:r>
      <w:r>
        <w:rPr>
          <w:rFonts w:ascii="黑体" w:eastAsia="黑体" w:hAnsi="黑体" w:cs="Times New Roman" w:hint="eastAsia"/>
          <w:bCs/>
          <w:kern w:val="0"/>
          <w:sz w:val="32"/>
          <w:szCs w:val="32"/>
        </w:rPr>
        <w:t xml:space="preserve">  </w:t>
      </w:r>
      <w:r w:rsidRPr="00856CB7">
        <w:rPr>
          <w:rFonts w:ascii="黑体" w:eastAsia="黑体" w:hAnsi="黑体" w:cs="Times New Roman"/>
          <w:bCs/>
          <w:kern w:val="0"/>
          <w:sz w:val="32"/>
          <w:szCs w:val="32"/>
        </w:rPr>
        <w:t>则</w:t>
      </w:r>
    </w:p>
    <w:p w:rsidR="00856CB7" w:rsidRPr="00856CB7" w:rsidRDefault="00856CB7" w:rsidP="00856CB7">
      <w:pPr>
        <w:shd w:val="clear" w:color="auto" w:fill="FFFFFF"/>
        <w:spacing w:line="580" w:lineRule="exact"/>
        <w:jc w:val="center"/>
        <w:rPr>
          <w:rFonts w:ascii="黑体" w:eastAsia="黑体" w:hAnsi="黑体" w:cs="Times New Roman"/>
          <w:bCs/>
          <w:kern w:val="0"/>
          <w:sz w:val="32"/>
          <w:szCs w:val="32"/>
        </w:rPr>
      </w:pP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第三十一条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行政复议以及行政裁决等案件处理过程中进</w:t>
      </w:r>
      <w:r w:rsidRPr="00F37A73">
        <w:rPr>
          <w:rFonts w:ascii="Times New Roman" w:eastAsia="仿宋_GB2312" w:hAnsi="Times New Roman" w:cs="Times New Roman"/>
          <w:kern w:val="0"/>
          <w:sz w:val="32"/>
          <w:szCs w:val="32"/>
        </w:rPr>
        <w:lastRenderedPageBreak/>
        <w:t>行调解的，依照相关规定执行。</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856CB7">
        <w:rPr>
          <w:rFonts w:ascii="黑体" w:eastAsia="黑体" w:hAnsi="黑体" w:cs="Times New Roman"/>
          <w:kern w:val="0"/>
          <w:sz w:val="32"/>
          <w:szCs w:val="32"/>
        </w:rPr>
        <w:t>第三十二条</w:t>
      </w:r>
      <w:r>
        <w:rPr>
          <w:rFonts w:ascii="黑体" w:eastAsia="黑体" w:hAnsi="黑体" w:cs="Times New Roman" w:hint="eastAsia"/>
          <w:kern w:val="0"/>
          <w:sz w:val="32"/>
          <w:szCs w:val="32"/>
        </w:rPr>
        <w:t xml:space="preserve">  </w:t>
      </w:r>
      <w:r w:rsidRPr="00F37A73">
        <w:rPr>
          <w:rFonts w:ascii="Times New Roman" w:eastAsia="仿宋_GB2312" w:hAnsi="Times New Roman" w:cs="Times New Roman"/>
          <w:kern w:val="0"/>
          <w:sz w:val="32"/>
          <w:szCs w:val="32"/>
        </w:rPr>
        <w:t>本办法自</w:t>
      </w:r>
      <w:r w:rsidRPr="00F37A73">
        <w:rPr>
          <w:rFonts w:ascii="Times New Roman" w:eastAsia="仿宋_GB2312" w:hAnsi="Times New Roman" w:cs="Times New Roman"/>
          <w:kern w:val="0"/>
          <w:sz w:val="32"/>
          <w:szCs w:val="32"/>
        </w:rPr>
        <w:t>2020</w:t>
      </w:r>
      <w:r w:rsidRPr="00F37A73">
        <w:rPr>
          <w:rFonts w:ascii="Times New Roman" w:eastAsia="仿宋_GB2312" w:hAnsi="Times New Roman" w:cs="Times New Roman"/>
          <w:kern w:val="0"/>
          <w:sz w:val="32"/>
          <w:szCs w:val="32"/>
        </w:rPr>
        <w:t>年</w:t>
      </w:r>
      <w:r w:rsidRPr="00F37A73">
        <w:rPr>
          <w:rFonts w:ascii="Times New Roman" w:eastAsia="仿宋_GB2312" w:hAnsi="Times New Roman" w:cs="Times New Roman"/>
          <w:kern w:val="0"/>
          <w:sz w:val="32"/>
          <w:szCs w:val="32"/>
        </w:rPr>
        <w:t>10</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1</w:t>
      </w:r>
      <w:r w:rsidRPr="00F37A73">
        <w:rPr>
          <w:rFonts w:ascii="Times New Roman" w:eastAsia="仿宋_GB2312" w:hAnsi="Times New Roman" w:cs="Times New Roman"/>
          <w:kern w:val="0"/>
          <w:sz w:val="32"/>
          <w:szCs w:val="32"/>
        </w:rPr>
        <w:t>日起施行，有效期至</w:t>
      </w:r>
      <w:r w:rsidRPr="00F37A73">
        <w:rPr>
          <w:rFonts w:ascii="Times New Roman" w:eastAsia="仿宋_GB2312" w:hAnsi="Times New Roman" w:cs="Times New Roman"/>
          <w:kern w:val="0"/>
          <w:sz w:val="32"/>
          <w:szCs w:val="32"/>
        </w:rPr>
        <w:t>2025</w:t>
      </w:r>
      <w:r w:rsidRPr="00F37A73">
        <w:rPr>
          <w:rFonts w:ascii="Times New Roman" w:eastAsia="仿宋_GB2312" w:hAnsi="Times New Roman" w:cs="Times New Roman"/>
          <w:kern w:val="0"/>
          <w:sz w:val="32"/>
          <w:szCs w:val="32"/>
        </w:rPr>
        <w:t>年</w:t>
      </w:r>
      <w:r w:rsidRPr="00F37A73">
        <w:rPr>
          <w:rFonts w:ascii="Times New Roman" w:eastAsia="仿宋_GB2312" w:hAnsi="Times New Roman" w:cs="Times New Roman"/>
          <w:kern w:val="0"/>
          <w:sz w:val="32"/>
          <w:szCs w:val="32"/>
        </w:rPr>
        <w:t>9</w:t>
      </w:r>
      <w:r w:rsidRPr="00F37A73">
        <w:rPr>
          <w:rFonts w:ascii="Times New Roman" w:eastAsia="仿宋_GB2312" w:hAnsi="Times New Roman" w:cs="Times New Roman"/>
          <w:kern w:val="0"/>
          <w:sz w:val="32"/>
          <w:szCs w:val="32"/>
        </w:rPr>
        <w:t>月</w:t>
      </w:r>
      <w:r w:rsidRPr="00F37A73">
        <w:rPr>
          <w:rFonts w:ascii="Times New Roman" w:eastAsia="仿宋_GB2312" w:hAnsi="Times New Roman" w:cs="Times New Roman"/>
          <w:kern w:val="0"/>
          <w:sz w:val="32"/>
          <w:szCs w:val="32"/>
        </w:rPr>
        <w:t>30</w:t>
      </w:r>
      <w:r w:rsidRPr="00F37A73">
        <w:rPr>
          <w:rFonts w:ascii="Times New Roman" w:eastAsia="仿宋_GB2312" w:hAnsi="Times New Roman" w:cs="Times New Roman"/>
          <w:kern w:val="0"/>
          <w:sz w:val="32"/>
          <w:szCs w:val="32"/>
        </w:rPr>
        <w:t>日。</w:t>
      </w:r>
    </w:p>
    <w:p w:rsidR="00856CB7" w:rsidRPr="00856CB7"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r w:rsidRPr="00F37A73">
        <w:rPr>
          <w:rFonts w:ascii="Times New Roman" w:eastAsia="仿宋_GB2312" w:hAnsi="Times New Roman" w:cs="Times New Roman"/>
          <w:kern w:val="0"/>
          <w:sz w:val="32"/>
          <w:szCs w:val="32"/>
        </w:rPr>
        <w:t>（此件公开发布）</w:t>
      </w:r>
    </w:p>
    <w:p w:rsidR="00856CB7" w:rsidRPr="00F37A73" w:rsidRDefault="00856CB7" w:rsidP="00856CB7">
      <w:pPr>
        <w:shd w:val="clear" w:color="auto" w:fill="FFFFFF"/>
        <w:spacing w:line="600" w:lineRule="exact"/>
        <w:ind w:firstLineChars="200" w:firstLine="640"/>
        <w:rPr>
          <w:rFonts w:ascii="Times New Roman" w:eastAsia="仿宋_GB2312" w:hAnsi="Times New Roman" w:cs="Times New Roman"/>
          <w:kern w:val="0"/>
          <w:sz w:val="32"/>
          <w:szCs w:val="32"/>
        </w:rPr>
      </w:pPr>
    </w:p>
    <w:p w:rsidR="008B3545" w:rsidRPr="00856CB7" w:rsidRDefault="008B3545" w:rsidP="00856CB7">
      <w:pPr>
        <w:rPr>
          <w:szCs w:val="32"/>
        </w:rPr>
      </w:pPr>
    </w:p>
    <w:sectPr w:rsidR="008B3545" w:rsidRPr="00856CB7" w:rsidSect="00AC30C6">
      <w:footerReference w:type="even" r:id="rId7"/>
      <w:footerReference w:type="default" r:id="rId8"/>
      <w:pgSz w:w="11906" w:h="16838" w:code="9"/>
      <w:pgMar w:top="1701" w:right="1588" w:bottom="1701" w:left="1588"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E30" w:rsidRDefault="006F0E30" w:rsidP="00AC30C6">
      <w:r>
        <w:separator/>
      </w:r>
    </w:p>
  </w:endnote>
  <w:endnote w:type="continuationSeparator" w:id="1">
    <w:p w:rsidR="006F0E30" w:rsidRDefault="006F0E30" w:rsidP="00AC30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4C9" w:rsidRDefault="008E64C9">
    <w:pPr>
      <w:pStyle w:val="a4"/>
    </w:pPr>
    <w:r w:rsidRPr="008E64C9">
      <w:rPr>
        <w:rFonts w:ascii="Times New Roman" w:hAnsi="Times New Roman" w:cs="Times New Roman"/>
        <w:sz w:val="24"/>
        <w:szCs w:val="24"/>
      </w:rPr>
      <w:t>—</w:t>
    </w:r>
    <w:sdt>
      <w:sdtPr>
        <w:rPr>
          <w:rFonts w:ascii="Times New Roman" w:hAnsi="Times New Roman" w:cs="Times New Roman"/>
          <w:sz w:val="24"/>
          <w:szCs w:val="24"/>
        </w:rPr>
        <w:id w:val="7075924"/>
        <w:docPartObj>
          <w:docPartGallery w:val="Page Numbers (Bottom of Page)"/>
          <w:docPartUnique/>
        </w:docPartObj>
      </w:sdtPr>
      <w:sdtEndPr>
        <w:rPr>
          <w:rFonts w:asciiTheme="minorHAnsi" w:hAnsiTheme="minorHAnsi" w:cstheme="minorBidi"/>
          <w:sz w:val="18"/>
          <w:szCs w:val="18"/>
        </w:rPr>
      </w:sdtEndPr>
      <w:sdtContent>
        <w:r w:rsidR="006A3F93" w:rsidRPr="008E64C9">
          <w:rPr>
            <w:rFonts w:ascii="Times New Roman" w:hAnsi="Times New Roman" w:cs="Times New Roman"/>
            <w:sz w:val="24"/>
            <w:szCs w:val="24"/>
          </w:rPr>
          <w:fldChar w:fldCharType="begin"/>
        </w:r>
        <w:r w:rsidRPr="008E64C9">
          <w:rPr>
            <w:rFonts w:ascii="Times New Roman" w:hAnsi="Times New Roman" w:cs="Times New Roman"/>
            <w:sz w:val="24"/>
            <w:szCs w:val="24"/>
          </w:rPr>
          <w:instrText xml:space="preserve"> PAGE   \* MERGEFORMAT </w:instrText>
        </w:r>
        <w:r w:rsidR="006A3F93" w:rsidRPr="008E64C9">
          <w:rPr>
            <w:rFonts w:ascii="Times New Roman" w:hAnsi="Times New Roman" w:cs="Times New Roman"/>
            <w:sz w:val="24"/>
            <w:szCs w:val="24"/>
          </w:rPr>
          <w:fldChar w:fldCharType="separate"/>
        </w:r>
        <w:r w:rsidR="00856CB7" w:rsidRPr="00856CB7">
          <w:rPr>
            <w:rFonts w:ascii="Times New Roman" w:hAnsi="Times New Roman" w:cs="Times New Roman"/>
            <w:noProof/>
            <w:sz w:val="24"/>
            <w:szCs w:val="24"/>
            <w:lang w:val="zh-CN"/>
          </w:rPr>
          <w:t>2</w:t>
        </w:r>
        <w:r w:rsidR="006A3F93" w:rsidRPr="008E64C9">
          <w:rPr>
            <w:rFonts w:ascii="Times New Roman" w:hAnsi="Times New Roman" w:cs="Times New Roman"/>
            <w:sz w:val="24"/>
            <w:szCs w:val="24"/>
          </w:rPr>
          <w:fldChar w:fldCharType="end"/>
        </w:r>
        <w:r w:rsidRPr="008E64C9">
          <w:rPr>
            <w:rFonts w:ascii="Times New Roman" w:hAnsi="Times New Roman" w:cs="Times New Roman"/>
            <w:sz w:val="24"/>
            <w:szCs w:val="24"/>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783" w:rsidRPr="007B4783" w:rsidRDefault="008E64C9" w:rsidP="008E64C9">
    <w:pPr>
      <w:pStyle w:val="a4"/>
      <w:jc w:val="right"/>
    </w:pPr>
    <w:r w:rsidRPr="008E64C9">
      <w:rPr>
        <w:rFonts w:ascii="Times New Roman" w:hAnsi="Times New Roman" w:cs="Times New Roman"/>
        <w:sz w:val="24"/>
        <w:szCs w:val="24"/>
      </w:rPr>
      <w:t>—</w:t>
    </w:r>
    <w:sdt>
      <w:sdtPr>
        <w:rPr>
          <w:rFonts w:ascii="Times New Roman" w:hAnsi="Times New Roman" w:cs="Times New Roman"/>
          <w:sz w:val="24"/>
          <w:szCs w:val="24"/>
        </w:rPr>
        <w:id w:val="7075911"/>
        <w:docPartObj>
          <w:docPartGallery w:val="Page Numbers (Bottom of Page)"/>
          <w:docPartUnique/>
        </w:docPartObj>
      </w:sdtPr>
      <w:sdtEndPr>
        <w:rPr>
          <w:rFonts w:asciiTheme="minorHAnsi" w:hAnsiTheme="minorHAnsi" w:cstheme="minorBidi"/>
          <w:sz w:val="18"/>
          <w:szCs w:val="18"/>
        </w:rPr>
      </w:sdtEndPr>
      <w:sdtContent>
        <w:r w:rsidR="006A3F93" w:rsidRPr="008E64C9">
          <w:rPr>
            <w:rFonts w:ascii="Times New Roman" w:hAnsi="Times New Roman" w:cs="Times New Roman"/>
            <w:sz w:val="24"/>
            <w:szCs w:val="24"/>
          </w:rPr>
          <w:fldChar w:fldCharType="begin"/>
        </w:r>
        <w:r w:rsidR="007B4783" w:rsidRPr="008E64C9">
          <w:rPr>
            <w:rFonts w:ascii="Times New Roman" w:hAnsi="Times New Roman" w:cs="Times New Roman"/>
            <w:sz w:val="24"/>
            <w:szCs w:val="24"/>
          </w:rPr>
          <w:instrText xml:space="preserve"> PAGE   \* MERGEFORMAT </w:instrText>
        </w:r>
        <w:r w:rsidR="006A3F93" w:rsidRPr="008E64C9">
          <w:rPr>
            <w:rFonts w:ascii="Times New Roman" w:hAnsi="Times New Roman" w:cs="Times New Roman"/>
            <w:sz w:val="24"/>
            <w:szCs w:val="24"/>
          </w:rPr>
          <w:fldChar w:fldCharType="separate"/>
        </w:r>
        <w:r w:rsidR="00856CB7" w:rsidRPr="00856CB7">
          <w:rPr>
            <w:rFonts w:ascii="Times New Roman" w:hAnsi="Times New Roman" w:cs="Times New Roman"/>
            <w:noProof/>
            <w:sz w:val="24"/>
            <w:szCs w:val="24"/>
            <w:lang w:val="zh-CN"/>
          </w:rPr>
          <w:t>1</w:t>
        </w:r>
        <w:r w:rsidR="006A3F93" w:rsidRPr="008E64C9">
          <w:rPr>
            <w:rFonts w:ascii="Times New Roman" w:hAnsi="Times New Roman" w:cs="Times New Roman"/>
            <w:sz w:val="24"/>
            <w:szCs w:val="24"/>
          </w:rPr>
          <w:fldChar w:fldCharType="end"/>
        </w:r>
        <w:r w:rsidRPr="008E64C9">
          <w:rPr>
            <w:rFonts w:ascii="Times New Roman" w:hAnsi="Times New Roman" w:cs="Times New Roman"/>
            <w:sz w:val="24"/>
            <w:szCs w:val="24"/>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E30" w:rsidRDefault="006F0E30" w:rsidP="00AC30C6">
      <w:r>
        <w:separator/>
      </w:r>
    </w:p>
  </w:footnote>
  <w:footnote w:type="continuationSeparator" w:id="1">
    <w:p w:rsidR="006F0E30" w:rsidRDefault="006F0E30" w:rsidP="00AC30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337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64D4"/>
    <w:rsid w:val="00025816"/>
    <w:rsid w:val="00150291"/>
    <w:rsid w:val="001F637D"/>
    <w:rsid w:val="002B57D0"/>
    <w:rsid w:val="00324308"/>
    <w:rsid w:val="003A2D98"/>
    <w:rsid w:val="00403B39"/>
    <w:rsid w:val="00436682"/>
    <w:rsid w:val="004D3E5E"/>
    <w:rsid w:val="004E217D"/>
    <w:rsid w:val="004E36AB"/>
    <w:rsid w:val="004F64D4"/>
    <w:rsid w:val="00572994"/>
    <w:rsid w:val="00594896"/>
    <w:rsid w:val="00613330"/>
    <w:rsid w:val="006A3F93"/>
    <w:rsid w:val="006A60E1"/>
    <w:rsid w:val="006A75FE"/>
    <w:rsid w:val="006F0E30"/>
    <w:rsid w:val="0079427F"/>
    <w:rsid w:val="007A0B3E"/>
    <w:rsid w:val="007B4783"/>
    <w:rsid w:val="00856CB7"/>
    <w:rsid w:val="00856FC3"/>
    <w:rsid w:val="00861589"/>
    <w:rsid w:val="008B3545"/>
    <w:rsid w:val="008E64C9"/>
    <w:rsid w:val="009D3071"/>
    <w:rsid w:val="00A12A33"/>
    <w:rsid w:val="00A245D5"/>
    <w:rsid w:val="00A54287"/>
    <w:rsid w:val="00AC30C6"/>
    <w:rsid w:val="00B020B5"/>
    <w:rsid w:val="00B7058F"/>
    <w:rsid w:val="00BA4124"/>
    <w:rsid w:val="00C73183"/>
    <w:rsid w:val="00D312EA"/>
    <w:rsid w:val="00D57962"/>
    <w:rsid w:val="00DB3861"/>
    <w:rsid w:val="00DC7DA5"/>
    <w:rsid w:val="00E03190"/>
    <w:rsid w:val="00E6003A"/>
    <w:rsid w:val="00F64229"/>
    <w:rsid w:val="00F775F4"/>
    <w:rsid w:val="00FC6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2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0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0C6"/>
    <w:rPr>
      <w:sz w:val="18"/>
      <w:szCs w:val="18"/>
    </w:rPr>
  </w:style>
  <w:style w:type="paragraph" w:styleId="a4">
    <w:name w:val="footer"/>
    <w:basedOn w:val="a"/>
    <w:link w:val="Char0"/>
    <w:uiPriority w:val="99"/>
    <w:unhideWhenUsed/>
    <w:rsid w:val="00AC30C6"/>
    <w:pPr>
      <w:tabs>
        <w:tab w:val="center" w:pos="4153"/>
        <w:tab w:val="right" w:pos="8306"/>
      </w:tabs>
      <w:snapToGrid w:val="0"/>
      <w:jc w:val="left"/>
    </w:pPr>
    <w:rPr>
      <w:sz w:val="18"/>
      <w:szCs w:val="18"/>
    </w:rPr>
  </w:style>
  <w:style w:type="character" w:customStyle="1" w:styleId="Char0">
    <w:name w:val="页脚 Char"/>
    <w:basedOn w:val="a0"/>
    <w:link w:val="a4"/>
    <w:uiPriority w:val="99"/>
    <w:rsid w:val="00AC30C6"/>
    <w:rPr>
      <w:sz w:val="18"/>
      <w:szCs w:val="18"/>
    </w:rPr>
  </w:style>
  <w:style w:type="paragraph" w:styleId="a5">
    <w:name w:val="Date"/>
    <w:basedOn w:val="a"/>
    <w:next w:val="a"/>
    <w:link w:val="Char1"/>
    <w:uiPriority w:val="99"/>
    <w:semiHidden/>
    <w:unhideWhenUsed/>
    <w:rsid w:val="00BA4124"/>
    <w:pPr>
      <w:ind w:leftChars="2500" w:left="100"/>
    </w:pPr>
  </w:style>
  <w:style w:type="character" w:customStyle="1" w:styleId="Char1">
    <w:name w:val="日期 Char"/>
    <w:basedOn w:val="a0"/>
    <w:link w:val="a5"/>
    <w:uiPriority w:val="99"/>
    <w:semiHidden/>
    <w:rsid w:val="00BA4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20B46-AF54-45E0-B3A1-896EDA1E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admin</cp:lastModifiedBy>
  <cp:revision>18</cp:revision>
  <dcterms:created xsi:type="dcterms:W3CDTF">2020-12-14T08:11:00Z</dcterms:created>
  <dcterms:modified xsi:type="dcterms:W3CDTF">2020-12-15T07:02:00Z</dcterms:modified>
</cp:coreProperties>
</file>