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39" w:rsidRPr="00C133FE" w:rsidRDefault="00C84B39" w:rsidP="00C84B39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84B39" w:rsidRPr="00C133FE" w:rsidRDefault="00C84B39" w:rsidP="00C84B39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C133FE">
        <w:rPr>
          <w:rFonts w:ascii="Times New Roman" w:eastAsia="方正小标宋简体" w:hAnsi="Times New Roman" w:cs="Times New Roman"/>
          <w:bCs/>
          <w:sz w:val="44"/>
          <w:szCs w:val="44"/>
        </w:rPr>
        <w:t>数字泰安</w:t>
      </w:r>
      <w:r w:rsidRPr="00C133FE">
        <w:rPr>
          <w:rFonts w:ascii="Times New Roman" w:eastAsia="方正小标宋简体" w:hAnsi="Times New Roman" w:cs="Times New Roman"/>
          <w:bCs/>
          <w:sz w:val="44"/>
          <w:szCs w:val="44"/>
        </w:rPr>
        <w:t>2020</w:t>
      </w:r>
      <w:r w:rsidRPr="00C133FE">
        <w:rPr>
          <w:rFonts w:ascii="Times New Roman" w:eastAsia="方正小标宋简体" w:hAnsi="Times New Roman" w:cs="Times New Roman"/>
          <w:bCs/>
          <w:sz w:val="44"/>
          <w:szCs w:val="44"/>
        </w:rPr>
        <w:t>行动方案</w:t>
      </w:r>
    </w:p>
    <w:p w:rsidR="00C84B39" w:rsidRPr="00C133FE" w:rsidRDefault="00C84B39" w:rsidP="00C84B39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为持续推进数字泰安建设，根据《山东省人民政府办公厅关于印发数字山东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行动方案的通知》（鲁政办字〔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47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号）精神，结合我市实际，制定本行动方案。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133FE">
        <w:rPr>
          <w:rFonts w:ascii="Times New Roman" w:eastAsia="黑体" w:hAnsi="Times New Roman" w:cs="Times New Roman"/>
          <w:bCs/>
          <w:sz w:val="32"/>
          <w:szCs w:val="32"/>
        </w:rPr>
        <w:t>一、完善数字基础设施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（一）提升基础设施建设水平。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加强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网络基础设施建设，按期完成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基站建设任务。推动城市千兆宽带网络接入和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百兆乡村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建设，统筹推进移动和固定网络的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发展。推动智慧广电网络建设，建立移动交互广播电视传播体系。（市工业和信息化局、泰安铁塔公司、泰安广电网络公司、各通信运营商负责）促进分布计算、边缘计算和超级计算协同发展，支持培育和引进全国性、行业性社会化大数据中心。（市工业和信息化局、市大数据中心负责）建设京杭运河智慧航道，提升内河水运数字化水平。（市交通运输局牵头，东平县政府配合）积极推进水利监测站点建设，实现涉水信息的动态监测和智能感知。（市水利局牵头）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（二）加快信息化支撑体系建设。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构建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一个平台、一个号（码）、一张网络、一朵云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的支撑体系。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一体化大数据平台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，即推动建设基础库、主题库、专题库和通用业务库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四库一体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数据资源体系；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一号通行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，即将身份证号码和统一社会信用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代码作为唯一标识，实现一次认证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全网通行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一张网络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，即实现市县乡村电子政务网络全覆盖；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一朵云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即优化全市政务云布局，提升云服务层级。强化云、网、数、应用一体化安全保障，建立跨部门、跨地区的安全管理工作联动机制。（市大数据中心、市委网信办、市公安局牵头，市直有关部门、各县市区和功能区按职责分工负责）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C133FE">
        <w:rPr>
          <w:rFonts w:ascii="Times New Roman" w:eastAsia="黑体" w:hAnsi="Times New Roman" w:cs="Times New Roman"/>
          <w:bCs/>
          <w:sz w:val="32"/>
          <w:szCs w:val="32"/>
        </w:rPr>
        <w:t>二、加快建设数字政府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（一）推动机关办公协同化。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加强在线协同办公、移动办公、视频会议系统建设，完善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山东通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”APP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服务功能，提升网上办公效率。（市大数据中心负责）深入推进党政机关事业单位办公用房、公务用车等公有资产全生命周期管理。（市机关事务服务中心负责）强化财政业务一体化集中管理，实现指标流、资金流和业务流闭环运行。（市财政局负责）加强组织、机构编制、财政、人力资源社会保障数据共享和业务协同，实现全市机关事业单位机构编制、人员、经费等的综合管理。推进省机关事业单位监管考核平台应用。（市委编办、市委组织部、市财政局、市人力资源社会保障局负责）建成全市统一的数字档案管理系统，加快推进档案电子化建设，谋划原生电子文件归档和电子档案接收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单套制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试点工作。（市档案馆牵头）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（二）推进政府决策数字化。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统筹政府和社会数据资源，开展基于大数据的关联分析和融合应用。建立宏观经济监测、重大项目监管、房地产市场监管监测等方面的分析评估模型，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提升决策精准性。在应急指挥、生态环保、审计监督、财税管理等领域开展示范应用，提高预测预警能力。开展社会保障、教育卫生、文体旅游、社会救助等公共服务领域的数据分析应用，提升公共服务水平。（市大数据中心牵头，市直有关部门、各县市区和功能区按职责分工负责）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（三）推动政务服务便利化。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加快推进线上线下政务服务一体化进程，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年年底前制定一批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一链办理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服务事项，全面实现依申请类政务服务事项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一网通办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。（市行政审批服务局牵头，市大数据中心等市直有关部门、单位按职责分工负责）大力推广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爱山东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”APP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，实现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一部手机走齐鲁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。（市大数据中心牵头，市直有关部门、各县市区和功能区按职责分工负责）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C133FE">
        <w:rPr>
          <w:rFonts w:ascii="Times New Roman" w:eastAsia="黑体" w:hAnsi="Times New Roman" w:cs="Times New Roman"/>
          <w:bCs/>
          <w:sz w:val="32"/>
          <w:szCs w:val="32"/>
        </w:rPr>
        <w:t>三、大力发展数字经济</w:t>
      </w:r>
    </w:p>
    <w:p w:rsidR="00C84B39" w:rsidRPr="00C133FE" w:rsidRDefault="00C84B39" w:rsidP="00C84B39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（一）加快产业数字化升级。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加快智慧农业建设，力争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年年底前建成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4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个以上的智慧农业应用基地。（市农业农村局、市畜牧兽医服务中心牵头，市直有关部门、各县市区和功能区按职责分工负责）加快实施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现代优势产业集群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+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人工智能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个十百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工业互联网平台培育行动，推动工业制造智慧升级。推动企业上云上平台，提高企业两化融合发展水平。（市工业和信息化局牵头，市直有关部门、各县市区和功能区按职责分工负责）加快智慧化工园区建设，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年年底前化工园区、重点监控点危险化学品储罐按标准配备不间断的信息采集、监测设备。完善监控设施，实现对危险化学品运输车辆的全过程、全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周期、全时段监控。（市工业和信息化局、市应急局、市交通运输局等按职责分工负责）推动开展数字化普惠金融项目，加强公共征信基础设施建设，加快开发建设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泰融易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泰山智慧产融信息服务平台。加快现代物流智能化改造，支持物流设施智能化升级和共建共享。丰富好客山东网全域旅游信息公共服务平台中关于泰安的内容。发展新媒体电商和直播电商，培育一批特色鲜明的电商龙头企业、电子商务网店。（市发展改革委、市商务局、市文化和旅游局、市交通运输局、人行泰安市中心支行分别牵头，市大数据中心、市地方金融监管局、泰安银监分局等有关部门、各县市区和功能区按职责分工负责）</w:t>
      </w:r>
    </w:p>
    <w:p w:rsidR="00C84B39" w:rsidRPr="00C133FE" w:rsidRDefault="00C84B39" w:rsidP="00C133FE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（二）强化数字产业化建设。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深入实施数字经济园区建设突破行动，支持建设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3-5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个市级数字经济园区；开展数字经济平台建设行动，促进市级数字经济平台建设。（市大数据中心牵头，市直有关部门、各县市区和功能区按职责分工负责）开展数字经济企业培育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沃土行动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，支持龙头企业加速发展；扶持小微企业、创业团队发展，依托华为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云大学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为小微企业培训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名技术人员。（市大数据中心牵头，市直有关部门、各县市区和功能区按职责分工负责）鼓励双创平台开展数字化服务，引导中小企业积极参与数字化应用。（市科技局牵头，市直有关部门、各县市区和功能区按职责分工负责）鼓励企业加强与重点高校、科研单位开展数字产业相关领域的科技合作与人才交流。（市科技局牵头，市直有关部门、各县市区和功能区按职责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分工负责）</w:t>
      </w:r>
    </w:p>
    <w:p w:rsidR="00C84B39" w:rsidRPr="00C133FE" w:rsidRDefault="00C84B39" w:rsidP="00C133FE">
      <w:pPr>
        <w:shd w:val="clear" w:color="auto" w:fill="FFFFFF"/>
        <w:spacing w:line="58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C133FE">
        <w:rPr>
          <w:rFonts w:ascii="Times New Roman" w:eastAsia="黑体" w:hAnsi="Times New Roman" w:cs="Times New Roman"/>
          <w:bCs/>
          <w:sz w:val="32"/>
          <w:szCs w:val="32"/>
        </w:rPr>
        <w:t>四、着力构建数字社会</w:t>
      </w:r>
    </w:p>
    <w:p w:rsidR="00C84B39" w:rsidRPr="00C133FE" w:rsidRDefault="00C84B39" w:rsidP="00C133FE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（一）加快城市建设智慧化。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指导泰安旅游经济开发区如期推进基于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“AI+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智慧城市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平台的智慧城市建设试点工作，要注重总结提炼做法，形成可推广应用的工作经验，提升全市新型智慧城市建设水平，确保按期完成既定目标任务。充分发挥新泰市作为全省四星级新型智慧城市建设试点（县级）的示范带头作用，引领其他县（市、区）加快新型智慧城市建设步伐。（市大数据中心牵头，市直有关部门、各县市区和功能区按职责分工负责）</w:t>
      </w:r>
    </w:p>
    <w:p w:rsidR="00C84B39" w:rsidRPr="00C133FE" w:rsidRDefault="00C84B39" w:rsidP="00C133FE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（二）推动社会治理精准化。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建设数字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平安泰安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加速汇聚相关信息资源，推动公共安全视频监控等系统联网应用。（市委政法委牵头，市公安局、市司法局、市大数据中心等有关部门按职责分工负责）加强行政执法监督、公共法律服务等信息化建设。（市司法局负责）加快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+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监管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体系建设，推进监管业务数据汇聚共享，努力实现动态监管和即时监督。（市市场监管局牵头，市发展改革委、市司法局、市大数据中心等市直有关部门、各县市区和功能区按职责分工负责）逐步构建空天地感知监测、融合通信、大数据智能决策于一体的指挥救援体系，提升综合监测预警能力。（市应急局牵头，市直有关部门配合）推动生态环境智慧治理，加强对生态环境质量、污染源等数据分析研判。（市生态环境局牵头）推动自然资源智慧治理，基本完成国土空间规划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一张图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。（市自然资源和规划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局牵头）</w:t>
      </w:r>
    </w:p>
    <w:p w:rsidR="00C84B39" w:rsidRPr="00C133FE" w:rsidRDefault="00C84B39" w:rsidP="00C133FE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（三）推动公共服务便捷化。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完善公共就业人才服务信息系统，提升公共就业人才服务智能化水平。在工程建设领域推广应用农民工工资支付监管系统，实现工资支付全过程监管。推进社会保障卡一卡通，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年年底前实现养老保险、失业保险、工伤保险可异地经办业务的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全市通办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。（市人力资源社会保障局牵头）推动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+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医疗健康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，加快电子健康档案、电子病历、检验检查共享授权使用，推动健康医疗大数据发展。（市卫生健康委牵头）探索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+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医保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创新应用，推动医保电子凭证和移动支付应用。（市医保局牵头）推动在线教育普适服务，加快优质数字教育资源共建共享。加快数字校园建设，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年年底前数字校园建设覆盖率超过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90%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。（市教育局牵头）加快社会救助信息化建设，提升救助效率和精准度。加强社区居家养老服务信息平台应用，逐步形成线下线上相结合的社区居家养老服务体系。（市民政局牵头）推进文化服务数字化建设，提升公共图书馆、文化馆数字服务能力。（市文化和旅游局牵头）规划开通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“15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分钟健身圈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电子地图。（市体育局牵头）推行无感化、电子化高速收费和停车收费。（市交通运输局牵头）</w:t>
      </w:r>
    </w:p>
    <w:p w:rsidR="00C133FE" w:rsidRPr="00C133FE" w:rsidRDefault="00C84B39" w:rsidP="00C133FE">
      <w:pPr>
        <w:shd w:val="clear" w:color="auto" w:fill="FFFFFF"/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加强组织领导，完善督导检查、评估评价等工作机制，以工程化方式推动任务落实。实施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百千万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大数据专业素养提升工程。加大宣传力度，提高数字泰安知名度和影响力。（市大数据中心牵头，市直有关部门按职责分工负责）</w:t>
      </w:r>
    </w:p>
    <w:p w:rsidR="00C84B39" w:rsidRPr="00C133FE" w:rsidRDefault="00C84B39" w:rsidP="00C133FE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5E7695" w:rsidRDefault="005E7695" w:rsidP="00C133FE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 w:hint="eastAsia"/>
          <w:bCs/>
          <w:sz w:val="44"/>
          <w:szCs w:val="44"/>
        </w:rPr>
      </w:pPr>
    </w:p>
    <w:p w:rsidR="00C84B39" w:rsidRPr="00C133FE" w:rsidRDefault="00C84B39" w:rsidP="00C133FE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C133FE">
        <w:rPr>
          <w:rFonts w:ascii="Times New Roman" w:eastAsia="方正小标宋简体" w:hAnsi="Times New Roman" w:cs="Times New Roman"/>
          <w:bCs/>
          <w:sz w:val="44"/>
          <w:szCs w:val="44"/>
        </w:rPr>
        <w:t>加快推进数字基础设施建设实施方案</w:t>
      </w:r>
    </w:p>
    <w:p w:rsidR="00C133FE" w:rsidRPr="00C133FE" w:rsidRDefault="00C133FE" w:rsidP="00C133FE">
      <w:pPr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为加快推进全市数字基础设施建设，根据《关于山东省数字基础设施建设的指导意见》（鲁政办字〔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34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号）精神，结合我市实际，制定本实施方案。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133FE">
        <w:rPr>
          <w:rFonts w:ascii="Times New Roman" w:eastAsia="黑体" w:hAnsi="黑体" w:cs="Times New Roman"/>
          <w:bCs/>
          <w:sz w:val="32"/>
          <w:szCs w:val="32"/>
        </w:rPr>
        <w:t>一、总体目标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加快布局以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、人工智能、工业互联网、物联网等为代表的新型基础设施，持续推动市政、交通、能源、水利等传统基础设施数字化升级，努力构建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泛在连接、高效协同、全域感知、智能融合、安全可信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的数字基础设施体系。到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年年底，全市数字基础设施建设规模和发展水平位居全省前列。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 w:rsidRPr="00C133FE">
        <w:rPr>
          <w:rFonts w:ascii="Times New Roman" w:eastAsia="黑体" w:hAnsi="黑体" w:cs="Times New Roman"/>
          <w:bCs/>
          <w:sz w:val="32"/>
          <w:szCs w:val="32"/>
        </w:rPr>
        <w:t>二、重点任务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（一）升级信息通信网络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加快通信基础设施建设。加快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通信基础设施规划建设，推进站址资源共建共享，全面提升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通信网络覆盖范围和服务质量，为打造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“5G+”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先锋城市提供有力支撑。到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年年底，全市建设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基站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3000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个，市县城区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网络信号实现基本覆盖，商业聚集区、产业园区、重要旅游景点以及学校、医院等核心区域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信号实现优质覆盖。到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年年底，全市建设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基站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10000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个，市县城区、城乡结合部、乡镇驻地、各类园区、地理条件符合建设标准的旅游景区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信号实现连续覆盖，网络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规模、用户规模、流量规模显著提升。加速光纤网络扩容，优化骨干网络结构，布局大容量光通信高速传输系统，持续提升网络带宽和质量。提高速率宽带接入覆盖率，持续推进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光纤到户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。全面提升乡村光纤宽带网络覆盖水平和高带宽用户占比，大力推进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百兆乡村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建设。到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年年底，高速、移动、安全、泛在的新一代信息基础设施基本建成，农村百兆宽带接入用户占比超过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90%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。（市工业和信息化局、各通信运营商负责，各县市区、功能区配合）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加快信息通信网络建设。推动智慧广电网络建设，建立面向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的移动交互广播电视传播网络，实现广电网络超高清、云化、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IP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化、智能化发展。（市文化和旅游局、山东广电网络泰安分公司负责）加快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规模部署，统筹推进全市骨干网、城域网、接入网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升级，开展互联网数据中心、政务云平台与社会化云平台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改造，推广全面支持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的移动和固定终端。到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IPv6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网络规模和质量位居全省前列。（市委网信办、市工业和信息化局、市大数据中心负责）开展基于软件定义网络、网络功能虚拟化等网络技术的试验网建设，推动新型网络技术商用。到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年年底，初步建成智能、敏捷、安全的下一代网络，信息通信服务实现按需供给，信息网络应用实现个性定制、即开即用。（市工业和信息化局、市科技局、各通信运营商负责）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强化信息通信网络安全管理。落实网络安全等级保护制度，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建设应急管理平台，完善容灾备份系统，提升数字基础设施网络安全防护水平，形成运营主体和社会各方合力。强化网络安全态势感知，提高重要数字基础设施和信息系统防攻击、防篡改、防病毒、防瘫痪、防窃密水平，提高网络和信息安全事件动态响应和恢复处置能力。建立数字基础设施资源调配机制，建设重大公共安全信息化保障体系，提升应对突发重大公共卫生等各类应急事件的数据分析、监测预警、指挥调度能力。推广应用安全可信的网络产品和服务，推动安全技术、产品和服务创新。依照密码管理有关法律法规和标准规范，同步建设、同步运行密码保障系统并开展定期评估，强化密码技术在重要数字基础设施中的推广应用，扩大数字证书应用范围。（市委网信办、市工业和信息化局、市公安局、市应急局、市卫生健康委、市密码管理局、市大数据中心、各通信运营商负责，市直有关部门、各县市区、功能区配合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（二）提升传统基础设施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提升市政基础设施。推进城市挂高资源共享共建，支持交通指示牌、监控杆、路灯杆等各类挂高资源开放共享和数字化改造，鼓励新建集智慧照明、视频监控、交通管理、环境监测、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通信、应急求助等功能于一体的智慧杆柱。到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年年底，全市新建智慧杆柱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1000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个以上。（市工业和信息化局、市发展改革委、市公安局、市自然资源和规划局、市住房城乡建设局、市城市管理局等负责）探索推动综合管廊智能化建设，因地制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宜设置智能设备。（市住房城乡建设局负责，各县市区、功能区配合）构建城市地下三维可视化地质模型，为地下空间开发利用、轨道交通建设等提供全方位智能服务，到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年年底，市中心城区全面实现地下空间三维可视。（市自然资源和规划局负责）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推广智能交通基础设施。部署协同化智能交通设施，推广应用具备多维感知、高精度定位、智能网联功能的终端设备，提升交通载运工具远程监测、故障诊断、风险预警、应急处置等能力，加快构建多式联运智能综合运输体系。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市交通运输局负责，市工业和信息化局、有关县市区、功能区配合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配合推进铁路基础设施智能升级，提升铁路智能运行与安全应急响应能力。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市交通运输局负责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依托京杭运河泰安段，推进智慧航道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过闸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）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、智能通航系统、公众服务平台等建设，实现水运设施网络化、智能化。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市交通运输局负责，东平县政府配合</w:t>
      </w:r>
      <w:r w:rsidR="00C133FE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推广智慧能源基础设施。推进能源互联网建设，构建能源形态协同转化、集中式与分布式能源协同运行的综合能源网络。鼓励建设基于互联网的智慧能源运行云平台，强化电力、天然气、热力管网等各类能源网络信息系统的互联互通和数据共享。大力推广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多表合一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，实现电、气、热等多种能源消费信息的集中自动采集和跨行业数据共享。促进市域内新建长输油气管道数字化交付、智能化应用，积极推进长输管道的视频化监控、智能化保护、数字化恢复、智能化改造。推进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充电设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施建设，引导企业加入省充电设施公共服务平台，实现充电服务信息资源共享。依托加油站、公交站场、停车场等场所，构建车桩相随、智能高效的充电基础设施体系。到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年年底，全市智能充电桩保有量达到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个以上。开展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多站融合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建设试点，促进变电站闲置空间资源共享利用。（市能源局、市大数据中心、市住房城乡建设局、市交通运输局负责）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4.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提升环境监测水平。加快推进涵盖大气、水、固体废弃物、污染源、核与辐射等的智慧环境监测监控基础设施建设。（市生态环境局负责）扩大河湖水系、地下水位、水利工程设施的监测范围，完善水利工程监管感知内容，提高涉水信息智能水平。对已建水库、河道等视频监控进行整合升级，提升感知能力。扩大河湖水系监测范围，完善全市水旱灾害防御预警系统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年年底，初步建成站点布局合理、采集要素齐全、传输稳定可靠的水利感知网。（市水利局负责，有关县市区、功能区配合）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（三）提高数据处理水平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推动多元计算协同发展。鼓励通信运营企业、信息技术企业服务转型，应用分布式存储、动态管理调度等技术，建设弹性提供计算能力、存储空间和软件服务的云计算中心。到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年年底，形成应用广泛、服务全面、链条健全、设施完善的云计算发展格局。针对我市交通、医疗、教育、制造等行业在实时业务、智能应用、安全和隐私保护等方面的敏捷连接需求，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积极推进边缘计算资源池节点建设，到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年年底，全市建设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12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个以上边缘计算资源池节点。（市大数据中心、市工业和信息化局负责，有关县市区、功能区配合）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快高水平数据中心建设。完善用地、用电等方面政策，积极争取国家级、省级行业数据中心和大型互联网企业区域性数据中心落地泰安。建设绿色数据中心，推动节能技改和用能结构调整，引导数据中心持续健康发展。加快推动国际文化大数据（泰山）产业城项目建设，建设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30PB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光磁一体化数据中心，建成国内一流、国际先进的文化科技数据湖产业园。（市大数据中心、市发展改革委、市工业和信息化局、市能源局、市自然资源和规划局，有关县市区、功能区负责）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楷体_GB2312" w:hAnsi="Times New Roman" w:cs="Times New Roman"/>
          <w:sz w:val="32"/>
          <w:szCs w:val="32"/>
        </w:rPr>
      </w:pPr>
      <w:r w:rsidRPr="00C133FE">
        <w:rPr>
          <w:rFonts w:ascii="Times New Roman" w:eastAsia="楷体_GB2312" w:hAnsi="Times New Roman" w:cs="Times New Roman"/>
          <w:sz w:val="32"/>
          <w:szCs w:val="32"/>
        </w:rPr>
        <w:t>（四）布局智能终端设施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推动物联网加速发展。围绕城市管理、民生服务、公共安全、医疗卫生等领域，利用窄带物联网、增强机器类通信、远距离无线传输等物联网通信技术，积极部署低成本、低功耗、高精度、高可靠的智能化传感器，提升社会治理和公共服务科学化、精细化水平，推动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万物互联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发展。构建物联网服务体系，根据全省统一的物联网感知设施标识和编码标准规范，加强数字标识的推广应用，推动物联网关联产业健康快速发展。（市大数据中心、市发展改革委负责，有关县市区、功能区配合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加快建设工业互联网。推进工业设备联网，推动高耗能、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高风险、通用性强、优化价值高的工业设备上云，培育人、机、物全面互联的新兴业态。实施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“5G+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工业互联网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工程，优先在工业园区、现代产业聚集区和重点企业建设低时延、高可靠、广覆盖的网络基础设施。打造工业（产业）互联网平台，建立工业互联网示范平台培育库。按照平台共建、成果共享的原则，鼓励各链主企业参与行业子平台建设，头部企业参与平台能力建设，中小企业上平台、用平台。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年年底，全市上云企业达到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4000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家，企业两化融合发展水平显著提升；到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2022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年年底，打造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家以上省级工业互联网示范平台，基于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和工业互联网的新产业、新技术、新业态、新模式加速演进，信息产业和信息服务业支撑能力显著增强。（市工业和信息化局负责）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打造智慧旅游服务平台。聚焦泰山、岱庙等核心景区，整合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慧游泰山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智慧旅游平台等资源，建设全域智慧旅游综合服务平台，提升智慧旅游管理和服务水平。推动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与旅游大数据、景区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AR/VR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等的融合应用，开发信息化旅游和文化产品，实现旅游精准营销和智能化管理。开展基于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的超高清视频直播业务，支持制作超高清电视节目，推动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在游戏、动漫、电影等领域的应用。（泰山管委、市文化和旅游局负责）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C133FE">
        <w:rPr>
          <w:rFonts w:ascii="Times New Roman" w:eastAsia="黑体" w:hAnsi="黑体" w:cs="Times New Roman"/>
          <w:bCs/>
          <w:sz w:val="32"/>
          <w:szCs w:val="32"/>
        </w:rPr>
        <w:t>三、保障措施</w:t>
      </w: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建立市、县协同推进落实机制，加强数字基础设施的统筹规划，集中资源和力量，整体推进一批关键性重大枢纽工程落地。（市大数据中心、各县市区、功能区负责）统筹各类财政专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lastRenderedPageBreak/>
        <w:t>项资金，支持数字基础设施建设布局和应用创新。积极争取国家、省电信普遍服务基金投入，加大对偏远农村等的支持力度。积极争取省数字基础设施建设资金，鼓励社会资本投入。（市发展改革委、市财政局、市大数据中心、市工业和信息化局、市地方金融监管局、泰安铁塔公司、各通信运营商，各县市区、功能区负责）推动重大数字基础设施工程建设，降低落地门槛和运维成本。推动高铁、高速公路等交通枢纽，以及党政机关、企事业单位等相关公共设施向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5G</w:t>
      </w:r>
      <w:r w:rsidRPr="00C133FE">
        <w:rPr>
          <w:rFonts w:ascii="Times New Roman" w:eastAsia="仿宋_GB2312" w:hAnsi="Times New Roman" w:cs="Times New Roman"/>
          <w:sz w:val="32"/>
          <w:szCs w:val="32"/>
        </w:rPr>
        <w:t>基站、管线、机房等开放，免收基站租赁、资源占用等费用。（市委网信办、市大数据中心、市工业和信息化局、市发展改革委、市自然资源和规划局，各县市区、功能区负责）</w:t>
      </w:r>
    </w:p>
    <w:p w:rsidR="00C133FE" w:rsidRPr="00C133FE" w:rsidRDefault="00C133FE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84B39" w:rsidRPr="00C133FE" w:rsidRDefault="00C84B39" w:rsidP="00C133FE">
      <w:pPr>
        <w:shd w:val="clear" w:color="auto" w:fill="FFFFFF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133FE">
        <w:rPr>
          <w:rFonts w:ascii="Times New Roman" w:eastAsia="仿宋_GB2312" w:hAnsi="Times New Roman" w:cs="Times New Roman"/>
          <w:sz w:val="32"/>
          <w:szCs w:val="32"/>
        </w:rPr>
        <w:t>（此件公开发布）</w:t>
      </w:r>
    </w:p>
    <w:p w:rsidR="008B3545" w:rsidRPr="00C133FE" w:rsidRDefault="008B3545" w:rsidP="00C133FE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8B3545" w:rsidRPr="00C133FE" w:rsidSect="00AC30C6">
      <w:footerReference w:type="even" r:id="rId7"/>
      <w:footerReference w:type="default" r:id="rId8"/>
      <w:pgSz w:w="11906" w:h="16838" w:code="9"/>
      <w:pgMar w:top="1701" w:right="1588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2E" w:rsidRDefault="00273B2E" w:rsidP="00AC30C6">
      <w:r>
        <w:separator/>
      </w:r>
    </w:p>
  </w:endnote>
  <w:endnote w:type="continuationSeparator" w:id="1">
    <w:p w:rsidR="00273B2E" w:rsidRDefault="00273B2E" w:rsidP="00AC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4C9" w:rsidRDefault="008E64C9">
    <w:pPr>
      <w:pStyle w:val="a4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2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5266E5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266E5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695" w:rsidRPr="005E769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14</w:t>
        </w:r>
        <w:r w:rsidR="005266E5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783" w:rsidRPr="007B4783" w:rsidRDefault="008E64C9" w:rsidP="008E64C9">
    <w:pPr>
      <w:pStyle w:val="a4"/>
      <w:jc w:val="right"/>
    </w:pPr>
    <w:r w:rsidRPr="008E64C9">
      <w:rPr>
        <w:rFonts w:ascii="Times New Roman" w:hAnsi="Times New Roman" w:cs="Times New Roman"/>
        <w:sz w:val="24"/>
        <w:szCs w:val="24"/>
      </w:rPr>
      <w:t>—</w:t>
    </w:r>
    <w:sdt>
      <w:sdtPr>
        <w:rPr>
          <w:rFonts w:ascii="Times New Roman" w:hAnsi="Times New Roman" w:cs="Times New Roman"/>
          <w:sz w:val="24"/>
          <w:szCs w:val="24"/>
        </w:rPr>
        <w:id w:val="7075911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sz w:val="18"/>
          <w:szCs w:val="18"/>
        </w:rPr>
      </w:sdtEndPr>
      <w:sdtContent>
        <w:r w:rsidR="005266E5" w:rsidRPr="008E64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783" w:rsidRPr="008E64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266E5" w:rsidRPr="008E64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7695" w:rsidRPr="005E7695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13</w:t>
        </w:r>
        <w:r w:rsidR="005266E5" w:rsidRPr="008E64C9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8E64C9">
          <w:rPr>
            <w:rFonts w:ascii="Times New Roman" w:hAnsi="Times New Roman" w:cs="Times New Roman"/>
            <w:sz w:val="24"/>
            <w:szCs w:val="24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2E" w:rsidRDefault="00273B2E" w:rsidP="00AC30C6">
      <w:r>
        <w:separator/>
      </w:r>
    </w:p>
  </w:footnote>
  <w:footnote w:type="continuationSeparator" w:id="1">
    <w:p w:rsidR="00273B2E" w:rsidRDefault="00273B2E" w:rsidP="00AC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D4"/>
    <w:rsid w:val="00025816"/>
    <w:rsid w:val="001347E4"/>
    <w:rsid w:val="00150291"/>
    <w:rsid w:val="001671DB"/>
    <w:rsid w:val="001F637D"/>
    <w:rsid w:val="00273B2E"/>
    <w:rsid w:val="002B57D0"/>
    <w:rsid w:val="00324308"/>
    <w:rsid w:val="003A2D98"/>
    <w:rsid w:val="00403B39"/>
    <w:rsid w:val="00436682"/>
    <w:rsid w:val="004D3E5E"/>
    <w:rsid w:val="004E217D"/>
    <w:rsid w:val="004E36AB"/>
    <w:rsid w:val="004F64D4"/>
    <w:rsid w:val="005266E5"/>
    <w:rsid w:val="00572994"/>
    <w:rsid w:val="00594896"/>
    <w:rsid w:val="005E7695"/>
    <w:rsid w:val="00613330"/>
    <w:rsid w:val="006A3F93"/>
    <w:rsid w:val="006A60E1"/>
    <w:rsid w:val="006A75FE"/>
    <w:rsid w:val="006B74A8"/>
    <w:rsid w:val="006F0E30"/>
    <w:rsid w:val="0079427F"/>
    <w:rsid w:val="007A0B3E"/>
    <w:rsid w:val="007B4783"/>
    <w:rsid w:val="00856CB7"/>
    <w:rsid w:val="00856FC3"/>
    <w:rsid w:val="00861589"/>
    <w:rsid w:val="008B3545"/>
    <w:rsid w:val="008E64C9"/>
    <w:rsid w:val="009439BC"/>
    <w:rsid w:val="009D3071"/>
    <w:rsid w:val="00A12A33"/>
    <w:rsid w:val="00A245D5"/>
    <w:rsid w:val="00A54287"/>
    <w:rsid w:val="00A94A53"/>
    <w:rsid w:val="00AC30C6"/>
    <w:rsid w:val="00B020B5"/>
    <w:rsid w:val="00B7058F"/>
    <w:rsid w:val="00BA4124"/>
    <w:rsid w:val="00C133FE"/>
    <w:rsid w:val="00C56DC2"/>
    <w:rsid w:val="00C73183"/>
    <w:rsid w:val="00C84B39"/>
    <w:rsid w:val="00D312EA"/>
    <w:rsid w:val="00D57962"/>
    <w:rsid w:val="00DB3861"/>
    <w:rsid w:val="00DC7DA5"/>
    <w:rsid w:val="00DD6F51"/>
    <w:rsid w:val="00E03190"/>
    <w:rsid w:val="00E6003A"/>
    <w:rsid w:val="00EF56F3"/>
    <w:rsid w:val="00F514E6"/>
    <w:rsid w:val="00F64229"/>
    <w:rsid w:val="00F775F4"/>
    <w:rsid w:val="00FC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30C6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A4124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A4124"/>
  </w:style>
  <w:style w:type="paragraph" w:styleId="a6">
    <w:name w:val="Balloon Text"/>
    <w:basedOn w:val="a"/>
    <w:link w:val="Char2"/>
    <w:uiPriority w:val="99"/>
    <w:semiHidden/>
    <w:unhideWhenUsed/>
    <w:rsid w:val="00C84B39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84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20B46-AF54-45E0-B3A1-896EDA1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27</cp:revision>
  <dcterms:created xsi:type="dcterms:W3CDTF">2020-12-14T08:11:00Z</dcterms:created>
  <dcterms:modified xsi:type="dcterms:W3CDTF">2020-12-17T06:29:00Z</dcterms:modified>
</cp:coreProperties>
</file>