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2019年泰安市卫生健康事业发展统计公报</w:t>
      </w:r>
    </w:p>
    <w:p>
      <w:pPr>
        <w:spacing w:line="720" w:lineRule="exact"/>
        <w:jc w:val="center"/>
        <w:rPr>
          <w:rFonts w:ascii="Times New Roman" w:hAnsi="Times New Roman"/>
          <w:highlight w:val="green"/>
        </w:rPr>
      </w:pP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2019年，在市委、市政府的正确领导下，全市卫生健康系统以护航群众健康为职责，以建设人民群众满意的卫生健康事业为目标，坚持高起点谋划、高标准推进、高质量落实，卫生健康事业实现持续健康发展。一系列基本和重大公共卫生健康服务项目有效开展，家庭医生签约服务持续推进，覆盖人群不断扩大，公共卫生服务水平明显增强，医养健康产业加速壮大，精准健康脱贫攻坚成效明显，中医药发展特色优势进一步彰显，医疗服务质量和满意度持续提升。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一、卫生资源</w:t>
      </w:r>
    </w:p>
    <w:p>
      <w:pPr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（一）卫生总费用。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2018年底，全市卫生总费用达223.58亿元，其中：政府卫生支出43.69亿元（占19.54%），社会卫生支出84.85亿元（占37.95%）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个人卫生支出95.03亿元（占42.51%）。人均卫生总费用3964.14元，卫生总费用占GDP百分比为9.3%。与2017年相比，政府卫生和社会卫生支出支出分别下降了3.23和1.3个百分点，个人现金卫生支出增长了4.53个百分点；人均卫生费用上升了23.29%，卫生总费用占GDP的比重上升了4.24个百分点（详见表1，图1）</w:t>
      </w:r>
      <w:r>
        <w:rPr>
          <w:rFonts w:ascii="Times New Roman" w:hAnsi="Times New Roman" w:eastAsia="仿宋_GB2312"/>
          <w:sz w:val="32"/>
          <w:szCs w:val="32"/>
        </w:rPr>
        <w:t xml:space="preserve">。  </w:t>
      </w:r>
    </w:p>
    <w:p>
      <w:pPr>
        <w:pStyle w:val="8"/>
      </w:pPr>
      <w:r>
        <w:t xml:space="preserve"> </w:t>
      </w:r>
    </w:p>
    <w:p>
      <w:pPr>
        <w:pStyle w:val="8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8"/>
      </w:pPr>
      <w:r>
        <w:rPr>
          <w:rFonts w:hint="eastAsia"/>
        </w:rPr>
        <w:t>此部分数据来源于卫生总费用核算，因卫生总费用为跨年核算，故此处为201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年数据。</w:t>
      </w:r>
    </w:p>
    <w:p>
      <w:pPr>
        <w:spacing w:line="600" w:lineRule="exact"/>
        <w:jc w:val="center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表1  2010-2018年泰安市卫生总费用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78"/>
        <w:gridCol w:w="943"/>
        <w:gridCol w:w="940"/>
        <w:gridCol w:w="1059"/>
        <w:gridCol w:w="940"/>
        <w:gridCol w:w="1156"/>
        <w:gridCol w:w="1171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年份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卫生总费用（亿元）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政府卫生支出占比（%）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社会卫生支出占比（%）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个人现金卫生支出占比（%）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人均卫生总费用（元）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卫生总费用占GDP</w:t>
            </w:r>
          </w:p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比重（%）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政府卫生支出占财政支出（%）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政府卫生</w:t>
            </w:r>
          </w:p>
          <w:p>
            <w:pPr>
              <w:widowControl/>
              <w:spacing w:line="260" w:lineRule="exact"/>
              <w:ind w:left="-53" w:leftChars="-25" w:right="-53" w:rightChars="-25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支出占GDP（%）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2010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72.12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21.86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33.96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44.18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1311.64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3.52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8.98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2011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94.89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23.91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29.97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46.12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1720.93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4.12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10.89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2012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97.13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26.34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21.14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52.52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1756.85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3.81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10.54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2013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136.79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20.45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35.21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44.34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2456.63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4.90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10.80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2014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154.22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20.08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35.42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44.50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2763.08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5.14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10.84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2015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167.06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22.29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35.97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41.74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2982.78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5.29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11.39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2016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188.45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20.21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39.63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40.17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3342.92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5.68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11.52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2017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181.51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22.77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39.25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37.98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3215.27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5.06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11.61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2018</w:t>
            </w:r>
          </w:p>
        </w:tc>
        <w:tc>
          <w:tcPr>
            <w:tcW w:w="5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223.58</w:t>
            </w:r>
          </w:p>
        </w:tc>
        <w:tc>
          <w:tcPr>
            <w:tcW w:w="5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19.54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37.95</w:t>
            </w:r>
          </w:p>
        </w:tc>
        <w:tc>
          <w:tcPr>
            <w:tcW w:w="5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42.51</w:t>
            </w:r>
          </w:p>
        </w:tc>
        <w:tc>
          <w:tcPr>
            <w:tcW w:w="5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3964.14</w:t>
            </w:r>
          </w:p>
        </w:tc>
        <w:tc>
          <w:tcPr>
            <w:tcW w:w="63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9.30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11.47</w:t>
            </w:r>
          </w:p>
        </w:tc>
        <w:tc>
          <w:tcPr>
            <w:tcW w:w="63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1.82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楷体_GB2312"/>
          <w:sz w:val="28"/>
          <w:szCs w:val="28"/>
          <w:highlight w:val="yellow"/>
          <w:shd w:val="clear" w:color="FFFFFF" w:fill="D9D9D9"/>
        </w:rPr>
      </w:pPr>
    </w:p>
    <w:p>
      <w:pPr>
        <w:jc w:val="center"/>
        <w:rPr>
          <w:rFonts w:ascii="Times New Roman" w:hAnsi="Times New Roman" w:eastAsia="楷体_GB2312"/>
          <w:sz w:val="28"/>
          <w:szCs w:val="28"/>
          <w:highlight w:val="yellow"/>
          <w:shd w:val="clear" w:color="FFFFFF" w:fill="D9D9D9"/>
        </w:rPr>
      </w:pPr>
      <w:r>
        <w:rPr>
          <w:rFonts w:ascii="Times New Roman" w:hAnsi="Times New Roman"/>
        </w:rPr>
        <w:drawing>
          <wp:inline distT="0" distB="0" distL="114300" distR="114300">
            <wp:extent cx="5681980" cy="2274570"/>
            <wp:effectExtent l="0" t="0" r="2540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28"/>
          <w:szCs w:val="28"/>
        </w:rPr>
        <w:t>图1  2010-2018年泰安市卫生总费用构成（%）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</w:t>
      </w:r>
      <w:r>
        <w:rPr>
          <w:rFonts w:ascii="Times New Roman" w:hAnsi="Times New Roman" w:eastAsia="楷体_GB2312"/>
          <w:sz w:val="32"/>
          <w:szCs w:val="32"/>
        </w:rPr>
        <w:t>卫生人员情况。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卫生人员总数达53006人，比2018年增加544人（增长1.04%）。卫生人员总数中，卫生技术人员39889人，比2018年增加1184人（增长3.06%）。乡村医生和卫生员6514人，其他技术人员2735人，管理人员1392人，工勤技能人员2473人。卫生技术人员中，执业（助理）医师15533人，注册护士17794人（详见表2，图2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每千人口执业（助理）医师2.76人，每千人口注册护士3.16人，每万人口全科医生1.45人，每万人口专业公共卫生机构人员6.55人。与2018年相比，上述指标分别增加0.17人、0.08人、0.11人，每万人口专业公共卫生机构人员减少0.48人（详见表2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28"/>
          <w:szCs w:val="28"/>
        </w:rPr>
        <w:t>表2  泰安市各级各类医疗卫生机构卫生人员数</w:t>
      </w:r>
    </w:p>
    <w:tbl>
      <w:tblPr>
        <w:tblStyle w:val="11"/>
        <w:tblW w:w="5000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9"/>
        <w:gridCol w:w="2790"/>
        <w:gridCol w:w="2639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2019年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2018年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卫生人员总数（人）：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53006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52462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卫生技术人员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39889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38705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执业（助理）医师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15533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14612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执业医师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12602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12166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注册护士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17794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17353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药师（士）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1839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1880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技师（士）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1802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1771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乡村医生和卫生员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6514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7190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其他技术人员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2735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2650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管理人员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1392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1577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工勤技能人员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2473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2340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每千人口执业（助理）医师（人）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2.76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2.59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每千人口注册护士（人）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3.16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3.08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每万人口全科医生（人）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1.45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1.34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9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每万人口公共卫生人员（人）</w:t>
            </w:r>
          </w:p>
        </w:tc>
        <w:tc>
          <w:tcPr>
            <w:tcW w:w="155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6.55</w:t>
            </w:r>
          </w:p>
        </w:tc>
        <w:tc>
          <w:tcPr>
            <w:tcW w:w="146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7.03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"/>
        </w:rPr>
      </w:pPr>
      <w:r>
        <w:rPr>
          <w:rFonts w:ascii="Times New Roman" w:hAnsi="Times New Roman"/>
        </w:rPr>
        <w:drawing>
          <wp:inline distT="0" distB="0" distL="114300" distR="114300">
            <wp:extent cx="5488305" cy="2558415"/>
            <wp:effectExtent l="4445" t="4445" r="8890" b="1270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</w:rPr>
        <w:t xml:space="preserve"> </w:t>
      </w:r>
      <w:r>
        <w:rPr>
          <w:rFonts w:ascii="Times New Roman" w:hAnsi="Times New Roman" w:eastAsia="楷体"/>
          <w:sz w:val="28"/>
          <w:szCs w:val="28"/>
        </w:rPr>
        <w:t xml:space="preserve"> 图2  2019年泰安市卫生技术人员数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卫生人员机构分布：医院29092人（占54.88%），基层医疗卫生机构19166人（占36.16%），专业公共卫生机构3690人（占6.96%）。与2018年相比，医院、基层医疗卫生机构卫生人员均有所增加；专业公共卫生机构卫生人员均有所减少。医院按照经济类型分：公立医院卫生人员数25017人，卫生技术人员数21980人，占所有医院的比例分别为85.99%和87.30%；民营医院卫生人员数4075人，其中卫生技术人员数3198人，占所有医院的比例分别为14.01%和12.70%（详见表3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表3  泰安市各级各类医疗卫生机构人员数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1638"/>
        <w:gridCol w:w="1733"/>
        <w:gridCol w:w="1519"/>
        <w:gridCol w:w="15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人员数</w:t>
            </w:r>
          </w:p>
        </w:tc>
        <w:tc>
          <w:tcPr>
            <w:tcW w:w="17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卫生技术人员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总计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53006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52462 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39889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29092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28414 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25178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24704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公立医院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25017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24524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21980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民营医院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4075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3890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3198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基层医疗卫生机构：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19166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19051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11394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10647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社区卫生服务中心（站）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2532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2499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2208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卫生院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6117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6021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5374 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专业公共卫生机构：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3690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3963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2499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疾病预防控制中心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476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卫生监督机构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妇幼保健机构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1845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1785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1529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其他机构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1034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783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的卫生技术人员学历构成：研究生学历占6.97%，本科学历占33.46%，大专学历占43.05%，大专以下学历占16.52%。与2018年相比，研究生、本科学历、大专学历分别上升了0.25、3.27、0.28个百分点；大专以下学历下降了3.8个百分点（详见图3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4213860" cy="2825115"/>
            <wp:effectExtent l="4445" t="4445" r="18415" b="508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58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图3  泰安市卫生技术人员学历构成（%）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</w:t>
      </w:r>
      <w:r>
        <w:rPr>
          <w:rFonts w:ascii="Times New Roman" w:hAnsi="Times New Roman" w:eastAsia="楷体_GB2312"/>
          <w:sz w:val="32"/>
          <w:szCs w:val="32"/>
        </w:rPr>
        <w:t>医疗机构床位数情况。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床位33210张，比去年增加653张，增长2.01%。其中：医院25742张（占77.51%），基层医疗卫生机构5255张（占15.82%）。每千人口医疗卫生机构床位数5.89张。医院按照经济类型分：公立医院床位数为20750张，占80.61%，与2018年相比增加97张；民营医院床位数为4992张，占19.39%，与2018年相比增加394张（详见表4，图4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表4  全市各类医疗卫生机构及床位数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1769"/>
        <w:gridCol w:w="1585"/>
        <w:gridCol w:w="1519"/>
        <w:gridCol w:w="1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6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机构数（个）</w:t>
            </w:r>
          </w:p>
        </w:tc>
        <w:tc>
          <w:tcPr>
            <w:tcW w:w="172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床位数（张）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4519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4422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33210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32557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25742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25251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51</w:t>
            </w:r>
          </w:p>
        </w:tc>
        <w:tc>
          <w:tcPr>
            <w:tcW w:w="84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20750</w:t>
            </w:r>
          </w:p>
        </w:tc>
        <w:tc>
          <w:tcPr>
            <w:tcW w:w="87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20653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公立医院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民营医院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54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4992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4598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88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84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10931</w:t>
            </w:r>
          </w:p>
        </w:tc>
        <w:tc>
          <w:tcPr>
            <w:tcW w:w="87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三级医院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4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二级医院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9451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8960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一级医院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1767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基层医疗卫生机构：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4350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4241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5255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社区卫生服务中心（站）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198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199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728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卫生院：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4493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专业公共卫生机构：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51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1111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疾病预防控制中心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专科疾病防治机构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妇幼保健机构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1100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卫生监督机构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计划生育服务机构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4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其他机构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84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87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952</w:t>
            </w:r>
          </w:p>
        </w:tc>
      </w:tr>
    </w:tbl>
    <w:p>
      <w:pPr>
        <w:ind w:firstLine="640" w:firstLineChars="200"/>
        <w:rPr>
          <w:rFonts w:ascii="Times New Roman" w:hAnsi="Times New Roman" w:eastAsia="楷体_GB2312"/>
          <w:sz w:val="32"/>
          <w:szCs w:val="32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292725" cy="2743200"/>
            <wp:effectExtent l="4445" t="4445" r="6350" b="1079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560" w:firstLineChars="200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图4  泰安市各级各类医疗卫生机构床位数及增长速度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（四）医疗卫生机构数量情况。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总数达4519个，比2018年增加97个。其中：医院110个，基层医疗卫生机构4350个，专业公共卫生机构51个。与2018年相比，医院增加5个，基层医疗卫生机构增加109个，专业公共卫生机构减少16个。医院按经济类型分：公立医院55个，民营医院55个。医院按级别分：三级医院11个，二级医院28个，一级医院32个，未定级医院39个（详见表4，图5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医疗卫生机构中：社区卫生服务中心（站）198个；卫生院69个；诊所、卫生所和医务室1053个，比2018年增加92个；村卫生室2974个，比2018年增加19个。按经济类型分，民营基层医疗卫生机构841个，其中：社区卫生服务中心（站）49个，村卫生室2个，门诊部19个，诊所、卫生所、医务室771个。</w:t>
      </w:r>
    </w:p>
    <w:p>
      <w:pPr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专业公共卫生机构中，疾病预防控制中心8个，其中：市级1个、县（市、区）级6个，其他1个。卫生监督机构3个，其中：市级1个、县（市、区）级2个。妇幼保健机构7个，其中：市级1个、县级6个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5113020" cy="2639695"/>
            <wp:effectExtent l="4445" t="4445" r="18415" b="7620"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图5  泰安市各级各类医疗卫生机构数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（五）房屋及设备配置情况。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房屋建筑面积358.93万平方米，比2018年增加5.38万平方米，增长1.52%；其中业务用房面积238.86万平方米，比2018年增加5.36万平方米，增长2.30%。房屋建筑面积中：医院210.17万平方米，卫生院45.76万平方米，社区卫生服务中心（站）9.72万平方米，妇幼保健院（所、站）15.76万平方米，疾病预防控制中心5.91万平方米（详见表5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表5  泰安市各级各类医疗卫生机构房屋建筑面积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6"/>
        <w:gridCol w:w="1239"/>
        <w:gridCol w:w="1596"/>
        <w:gridCol w:w="1325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机构分类　</w:t>
            </w:r>
          </w:p>
        </w:tc>
        <w:tc>
          <w:tcPr>
            <w:tcW w:w="157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房屋建筑面积（万平方米）</w:t>
            </w:r>
          </w:p>
        </w:tc>
        <w:tc>
          <w:tcPr>
            <w:tcW w:w="1517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业务用房面积（万平方米）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2019年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2018年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2019年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2018年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总    计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358.93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353.55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238.86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医院：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210.17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204.83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166.83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161.46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综合医院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169.42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165.04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132.5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128.07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24.92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24.83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21.41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专科医院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15.07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14.4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12.17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0.76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0.56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0.74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基层医疗卫生机构：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109.92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108.21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42.32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社区卫生服务中心（站）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9.72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8.69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8.92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45.76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46.3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33.37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33.35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村卫生室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40.55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40.02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－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门诊部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1.95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1.99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诊所.卫生所.医务室、护理站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11.94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11.21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0.03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专业公共卫生机构：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24.79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25.41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17.31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疾病预防控制中心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5.91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5.95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3.4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专科疾病防治院（所、站）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0.77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1.04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0.53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健康教育所（站、中心）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0.41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－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0.41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妇幼保健院（所、站）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15.76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16.11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11.32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采供血机构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1.04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1.04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0.79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卫生监督所（中心）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计划生育技术服务机构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0.5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0.88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0.46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其他卫生机构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14.06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15.11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12.4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9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疗养院</w:t>
            </w:r>
          </w:p>
        </w:tc>
        <w:tc>
          <w:tcPr>
            <w:tcW w:w="68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13.46</w:t>
            </w:r>
          </w:p>
        </w:tc>
        <w:tc>
          <w:tcPr>
            <w:tcW w:w="8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14.18</w:t>
            </w:r>
          </w:p>
        </w:tc>
        <w:tc>
          <w:tcPr>
            <w:tcW w:w="73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11.83</w:t>
            </w:r>
          </w:p>
        </w:tc>
        <w:tc>
          <w:tcPr>
            <w:tcW w:w="78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12.56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</w:t>
      </w:r>
      <w:r>
        <w:rPr>
          <w:rFonts w:ascii="Times New Roman" w:hAnsi="Times New Roman" w:eastAsia="楷体"/>
          <w:sz w:val="32"/>
          <w:szCs w:val="32"/>
        </w:rPr>
        <w:t>万元以上设备情况</w:t>
      </w:r>
      <w:r>
        <w:rPr>
          <w:rFonts w:ascii="Times New Roman" w:hAnsi="Times New Roman" w:eastAsia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万元以上设备的数量为32576台，比2018年增加1538台，增长4.96%。万元以上设备中：医院25275台（综合医院20589台，中医医院3644台），卫生院3061台，妇幼保健院（所、站）1682台，疾病预防控制机构371台。全市各级各类医疗卫生机构万元以上设备总价值46.12亿元，其中医院37.11亿元（综合医院29.58亿元，中医院5.88亿元），基层医疗卫生机构4.18亿元，专业公共卫生机构3.13亿元（妇幼保健院机构2.14亿元，疾病预防控制机构0.32亿元）（详见表6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表6  泰安市各级各类医疗卫生机构万元以上设备情况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1783"/>
        <w:gridCol w:w="1562"/>
        <w:gridCol w:w="1585"/>
        <w:gridCol w:w="15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vMerge w:val="restar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机构分类</w:t>
            </w:r>
          </w:p>
        </w:tc>
        <w:tc>
          <w:tcPr>
            <w:tcW w:w="1861" w:type="pct"/>
            <w:gridSpan w:val="2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万元以上设备总价值（万元）</w:t>
            </w:r>
          </w:p>
        </w:tc>
        <w:tc>
          <w:tcPr>
            <w:tcW w:w="1733" w:type="pct"/>
            <w:gridSpan w:val="2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万元以上设备台数（台、件）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vMerge w:val="continue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Cs/>
                <w:szCs w:val="21"/>
              </w:rPr>
            </w:pP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2019年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2018年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2019年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2018年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总    计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461228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435660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32576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31038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医院：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371079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353185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25275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24379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综合医院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295827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283322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20589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中医医院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58777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54879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3644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专科医院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15854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14463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1015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护理院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621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521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基层医疗卫生机构：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41811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38696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3972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社区卫生服务中心（站）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9602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8969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911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卫生院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32209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29727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3061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门诊部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  诊所.卫生所.医务室、护理站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专业公共卫生机构：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31328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28353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2451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疾病预防控制中心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3231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2811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371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专科疾病防治院（所、站）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1042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1243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健康教育所（站、中心）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965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-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51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妇幼保健院（所、站）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21370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19249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1682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采供血机构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4097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4000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205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卫生监督所（中心）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37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计划生育技术服务机构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586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1013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其他卫生机构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17010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15426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878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06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疗养院</w:t>
            </w:r>
          </w:p>
        </w:tc>
        <w:tc>
          <w:tcPr>
            <w:tcW w:w="99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15923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14984</w:t>
            </w:r>
          </w:p>
        </w:tc>
        <w:tc>
          <w:tcPr>
            <w:tcW w:w="882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807</w:t>
            </w:r>
          </w:p>
        </w:tc>
        <w:tc>
          <w:tcPr>
            <w:tcW w:w="851" w:type="pct"/>
            <w:tcBorders>
              <w:tl2br w:val="nil"/>
              <w:tr2bl w:val="nil"/>
            </w:tcBorders>
            <w:shd w:val="clear" w:color="auto" w:fill="FFFF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二、医疗服务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（一）门诊和住院量情况。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全市各级各类医疗卫生机构总诊疗人次达3358.14万人次，比2018年增加5.79万人次（详见图6）。2019年居民到医疗卫生机构平均就诊5.96次。</w:t>
      </w:r>
    </w:p>
    <w:p>
      <w:pPr>
        <w:spacing w:line="600" w:lineRule="exact"/>
        <w:ind w:firstLine="660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图6  泰安市医疗卫生机构门诊服务量及增长速度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115570</wp:posOffset>
            </wp:positionV>
            <wp:extent cx="5250180" cy="2743200"/>
            <wp:effectExtent l="4445" t="4445" r="18415" b="10795"/>
            <wp:wrapTight wrapText="bothSides">
              <wp:wrapPolygon>
                <wp:start x="-18" y="-35"/>
                <wp:lineTo x="-18" y="21565"/>
                <wp:lineTo x="21550" y="21565"/>
                <wp:lineTo x="21550" y="-35"/>
                <wp:lineTo x="-18" y="-35"/>
              </wp:wrapPolygon>
            </wp:wrapTight>
            <wp:docPr id="1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各类医疗卫生机构总诊疗人次中，医院1019.69万人次（占30.36%），基层医疗卫生机构2192.78万人次（占65.30%），其他医疗卫生机构145.66万人次（占4.34%）。与2018年相比，医院诊疗人次增加30.74万人次，增长3.11%。公立医院诊疗人次928.22万人次（占医院总数的91.03%），比2018年增加21.71万人，增长2.39%。民营医院诊疗人次91.47万人次（占医院总数的8.97%），比2018年增加9.04万人，增长10.97%。卫生院和社区卫生服务中心（站）总诊疗量达669.03万人次，占医疗卫生机构总诊疗量的19.92%，所占比例比2018年增长0.92个百分点（详见表7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入院人数中，医院76.03万人（占80.29%），基层医疗卫生机构13.37万人（占14.12%），其他医疗卫生机构5.29万人（5.59%）。与2018年相比，医院入院人数增加2.59万人，增长3.53%。公立医院入院人数69.21万人，占全市医院入院人数的91.03%，比2018年增加2.87万人，增长4.33%；民营医院入院人数6.82万人，占全市医院入院人数的8.97%，比2018年减少0.28万人，降低3.94%。卫生院和社区卫生服务中心（站）入院人数13.37万人，占医疗卫生机构总入院人数的14.12%，所占比例比2018年减少1.68个百分点（详见表7）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表7  泰安市医疗服务工作量</w:t>
      </w:r>
    </w:p>
    <w:tbl>
      <w:tblPr>
        <w:tblStyle w:val="11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1134"/>
        <w:gridCol w:w="1136"/>
        <w:gridCol w:w="1134"/>
        <w:gridCol w:w="1134"/>
        <w:gridCol w:w="1134"/>
        <w:gridCol w:w="1141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4" w:type="pct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总诊疗人次数（万人）</w:t>
            </w:r>
          </w:p>
        </w:tc>
        <w:tc>
          <w:tcPr>
            <w:tcW w:w="1897" w:type="pct"/>
            <w:gridSpan w:val="3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入院人数（万人）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医疗卫生机构合计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3358.14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3352.35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3328.76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94.70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92.91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91.77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1019.69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988.95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965.89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76.03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73.44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73.08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928.22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906.51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920.94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69.21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66.34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68.48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91.47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82.43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44.94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6.82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7.10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496.69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490.42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489.02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36.95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34.60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34.31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392.50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365.28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340.28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31.34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30.53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30.27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一级医院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57.81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60.04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59.44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2.94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2.80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基层医疗卫生机构：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2192.78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2228.50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2251.35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13.37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14.67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13.69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社区卫生服务中心（站）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267.88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245.79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231.63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1.73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1.99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1.85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卫生院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401.15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391.26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394.08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11.64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12.69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11.84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其他医疗卫生机构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145.66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134.90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111.53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5.29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4.80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5.00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10" w:type="pct"/>
            <w:tcBorders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pacing w:val="-8"/>
                <w:szCs w:val="21"/>
              </w:rPr>
            </w:pPr>
            <w:r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合计中：非公立医疗卫生机构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378.62</w:t>
            </w:r>
          </w:p>
        </w:tc>
        <w:tc>
          <w:tcPr>
            <w:tcW w:w="63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343.05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283.16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6.82</w:t>
            </w:r>
          </w:p>
        </w:tc>
        <w:tc>
          <w:tcPr>
            <w:tcW w:w="63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7.10</w:t>
            </w:r>
          </w:p>
        </w:tc>
        <w:tc>
          <w:tcPr>
            <w:tcW w:w="635" w:type="pct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4.60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全市各级各类医疗卫生机构入院人数94.70万人，比2018年增加1.79万人（增长1.93%）（详见图7）。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5264150" cy="2743200"/>
            <wp:effectExtent l="4445" t="4445" r="19685" b="10795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58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图7  泰安市医疗卫生机构住院量及增长速度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（二）医师工作负荷情况。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全市医院医师日均担负诊疗4.8人次和住院2.3床日，其中：公立医院医师日均担负诊疗4.9人次和住院2.3床日（详见表8）。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表8  全市医院医师担负工作量</w:t>
      </w:r>
    </w:p>
    <w:tbl>
      <w:tblPr>
        <w:tblStyle w:val="11"/>
        <w:tblpPr w:leftFromText="180" w:rightFromText="180" w:vertAnchor="text" w:horzAnchor="page" w:tblpXSpec="center" w:tblpY="24"/>
        <w:tblOverlap w:val="never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230"/>
        <w:gridCol w:w="1231"/>
        <w:gridCol w:w="1231"/>
        <w:gridCol w:w="1230"/>
        <w:gridCol w:w="1230"/>
        <w:gridCol w:w="12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5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医师日均担负诊疗人次</w:t>
            </w:r>
          </w:p>
        </w:tc>
        <w:tc>
          <w:tcPr>
            <w:tcW w:w="205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医师日均担负住院床日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4.9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3.6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4.7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4.6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一级医院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5.0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4.7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1.8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1.6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（三）病床使用情况。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医院病床使用率78.26%，其中：公立医院83.71%。与2018年相比，医院病床使用率增长0.80个百分点（其中公立医院增长0.81个百分点）。2019年医院出院者平均住院日为8.9天（其中：公立医院8.8天），比2018年降低0.1天（详见表9）。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表9  全市医院病床使用情况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0"/>
        <w:gridCol w:w="1212"/>
        <w:gridCol w:w="1212"/>
        <w:gridCol w:w="1213"/>
        <w:gridCol w:w="1212"/>
        <w:gridCol w:w="1212"/>
        <w:gridCol w:w="12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vMerge w:val="restart"/>
            <w:tcBorders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23" w:type="pct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病床使用率（%）</w:t>
            </w:r>
          </w:p>
        </w:tc>
        <w:tc>
          <w:tcPr>
            <w:tcW w:w="2025" w:type="pct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出院者平均住院日（天）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7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76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78.26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77.46</w:t>
            </w:r>
          </w:p>
        </w:tc>
        <w:tc>
          <w:tcPr>
            <w:tcW w:w="67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77.57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8.9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9.7</w:t>
            </w:r>
          </w:p>
        </w:tc>
        <w:tc>
          <w:tcPr>
            <w:tcW w:w="676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83.71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82.9</w:t>
            </w:r>
          </w:p>
        </w:tc>
        <w:tc>
          <w:tcPr>
            <w:tcW w:w="675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81.35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8.8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8.9</w:t>
            </w:r>
          </w:p>
        </w:tc>
        <w:tc>
          <w:tcPr>
            <w:tcW w:w="67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52.55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52.33</w:t>
            </w:r>
          </w:p>
        </w:tc>
        <w:tc>
          <w:tcPr>
            <w:tcW w:w="67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46.56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10.1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17.8</w:t>
            </w:r>
          </w:p>
        </w:tc>
        <w:tc>
          <w:tcPr>
            <w:tcW w:w="676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90.21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87</w:t>
            </w:r>
          </w:p>
        </w:tc>
        <w:tc>
          <w:tcPr>
            <w:tcW w:w="675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86.37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9.3</w:t>
            </w:r>
          </w:p>
        </w:tc>
        <w:tc>
          <w:tcPr>
            <w:tcW w:w="674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11.2</w:t>
            </w:r>
          </w:p>
        </w:tc>
        <w:tc>
          <w:tcPr>
            <w:tcW w:w="676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80.05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81.94</w:t>
            </w:r>
          </w:p>
        </w:tc>
        <w:tc>
          <w:tcPr>
            <w:tcW w:w="67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80.43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</w:t>
            </w:r>
          </w:p>
        </w:tc>
        <w:tc>
          <w:tcPr>
            <w:tcW w:w="674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</w:t>
            </w:r>
          </w:p>
        </w:tc>
        <w:tc>
          <w:tcPr>
            <w:tcW w:w="676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52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一级医院</w:t>
            </w:r>
          </w:p>
        </w:tc>
        <w:tc>
          <w:tcPr>
            <w:tcW w:w="674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51.21</w:t>
            </w:r>
          </w:p>
        </w:tc>
        <w:tc>
          <w:tcPr>
            <w:tcW w:w="674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50.98</w:t>
            </w:r>
          </w:p>
        </w:tc>
        <w:tc>
          <w:tcPr>
            <w:tcW w:w="675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49.84</w:t>
            </w:r>
          </w:p>
        </w:tc>
        <w:tc>
          <w:tcPr>
            <w:tcW w:w="674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11.3</w:t>
            </w:r>
          </w:p>
        </w:tc>
        <w:tc>
          <w:tcPr>
            <w:tcW w:w="674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</w:t>
            </w:r>
          </w:p>
        </w:tc>
        <w:tc>
          <w:tcPr>
            <w:tcW w:w="676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（四）血液保障情况。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全市无偿献血人次数达到49972人次，采血量达到87443单位，千人口献血率接近8.87‰。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三、基层卫生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（一）社区卫生服务体系建设。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社区卫生服务中心（站）198个，其中：社区卫生服务中心18个，社区卫生服务站180个。社区卫生服务中心在岗人员1729人，平均每个中心96.06人；社区卫生服务站在岗人员803人，平均每站4.46人。与2018年相比，社区卫生服务站减少1家，在岗人员增加33人，其中社区卫生服务中心增加17人，社区卫生服务站增加16人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（二）社区医疗服务。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社区卫生服务中心诊疗人次155.70万人次，比去年增加10.86万人次；入院人数1.73万人，比去年减少0.25万人。平均每个中心年诊疗量8.65万人次，年入院量961人；社区卫生服务中心医师日均担负诊疗10.8人次和0.7个住院床日。全市社区卫生服务站诊疗人次112.18万人次，比去年增加11.23万人次。平均每站年诊疗量6232.22人次，社区卫生服务站医师日均担负诊疗14.9人次（详见表10）。</w:t>
      </w:r>
    </w:p>
    <w:p>
      <w:pPr>
        <w:spacing w:line="4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表10  泰安市社区卫生服务情况</w:t>
      </w:r>
    </w:p>
    <w:tbl>
      <w:tblPr>
        <w:tblStyle w:val="11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1743"/>
        <w:gridCol w:w="1743"/>
        <w:gridCol w:w="174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2019年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2018年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社区卫生服务中心数（个）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床位数（张）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706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740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卫生人员数（人）：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1729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1712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1606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630" w:firstLineChars="3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卫生技术人员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1492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1468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630" w:firstLineChars="3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执业（助理）医师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576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565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536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诊疗人次（万人）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155.70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144.84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131.97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入院人数（万人）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1.73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1.98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医师日均担负诊疗人次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10.8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10.3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医师日均担负住院床日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0.7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病床使用率（%）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58.21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64.40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63.61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出院者平均住院日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8.1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8.2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社区卫生服务站数（个）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180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卫生人员数（人）：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803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787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752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630" w:firstLineChars="3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卫生技术人员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716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702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630" w:firstLineChars="3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执业（助理）医师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309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301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诊疗人次（万人）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112.18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100.95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99.65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1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医师日均担负诊疗人次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14.9</w:t>
            </w:r>
          </w:p>
        </w:tc>
        <w:tc>
          <w:tcPr>
            <w:tcW w:w="950" w:type="pc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13.8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13.3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（三）农村三级医疗服务体系建设。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共设有县级医院20所、县级妇幼保健机构6所、县级疾病预防控制中心6所、县级卫生监督所2所，四类县级卫生机构共有在岗人员14319人。共设69个卫生院，床位4493张，卫生人员6117人（其中卫生技术人员5374人）。与2018年相比，床位增加21张，卫生技术人员增加114人（详见表11）。</w:t>
      </w:r>
    </w:p>
    <w:p>
      <w:pPr>
        <w:spacing w:line="600" w:lineRule="atLeas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表11  泰安市卫生院医疗服务情况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1814"/>
        <w:gridCol w:w="2012"/>
        <w:gridCol w:w="2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2019年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2018年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卫生院数（个）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床位数（张）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4493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4472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卫生人员数（人）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6117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6021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卫生技术人员（人）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5374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5260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5411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执业（助理）医师（人）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2244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2195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诊疗人次（万人次）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401.15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391.26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394.08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入院人数（万人）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11.64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12.69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医师日均担负诊疗人次（人次）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医师日均担负住院床日（床日）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1.3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1.4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病床使用率（%）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67.50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68.51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68.06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75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出院者平均住院日（天）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8.6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8.0</w:t>
            </w:r>
          </w:p>
        </w:tc>
        <w:tc>
          <w:tcPr>
            <w:tcW w:w="111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7.9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共设2974个村卫生室。村卫生室人员7622人，其中：执业（助理）医师1025人、注册护士83人、乡村医生和卫生员6514人。平均每个村卫生室人员2.56人。与2018年相比，村卫生室增加19个，人员总数减少239人（详见表12）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表12  泰安市村卫生室及人员数</w:t>
      </w:r>
    </w:p>
    <w:tbl>
      <w:tblPr>
        <w:tblStyle w:val="11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1706"/>
        <w:gridCol w:w="1800"/>
        <w:gridCol w:w="19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2019年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2018年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村卫生室数（个）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2974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2955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2941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人员总数（人）：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7622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7861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8121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执业（助理）医师数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1025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583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313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注册护士数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乡村医生和卫生员数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6514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7190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乡村医生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6263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6764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7333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平均每个村卫生室人员数（人）</w:t>
            </w:r>
          </w:p>
        </w:tc>
        <w:tc>
          <w:tcPr>
            <w:tcW w:w="93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2.56</w:t>
            </w:r>
          </w:p>
        </w:tc>
        <w:tc>
          <w:tcPr>
            <w:tcW w:w="98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2.66</w:t>
            </w:r>
          </w:p>
        </w:tc>
        <w:tc>
          <w:tcPr>
            <w:tcW w:w="10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2.76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（四）农村医疗服务。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县级医院诊疗人次达460.91万人次，比2018年增加10.84万人次；入院人数39.83万人，比2018年增加1.25万人。卫生院诊疗人次为401.15万人次，比2018年增加9.89万人次；入院人数11.64万人，比2018年减少1.05万人；医师日均担负诊疗7.2人次和住院1.3床日，病床使用率67.50%，出院者平均住院日8.6天。与2018年相比，卫生院医师工作负荷稍有减少，病床使用率下降1.01个百分点，平均住院日增加0.6天。村卫生室诊疗量达1194.37万人次，比2018年减少73.83万人次，平均每个村卫生室年诊疗量4016.05人次。</w:t>
      </w: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　　四、病人医药费用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ascii="Times New Roman" w:hAnsi="Times New Roman" w:eastAsia="楷体_GB2312"/>
          <w:sz w:val="32"/>
          <w:szCs w:val="32"/>
        </w:rPr>
        <w:t>（一）医院病人医药费用。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医院门诊次均费用243.3元，住院次均费用8838.6元。医院门诊次均费用中药费占比为39.79%，比2018年下降3.20个百分点；医院住院次均费用中药费占比为26.59%，比2018年下降0.29个百分点（详见表13）。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表13  泰安市医院病人门诊次均费用和住院次均费用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235"/>
        <w:gridCol w:w="1235"/>
        <w:gridCol w:w="1239"/>
        <w:gridCol w:w="1235"/>
        <w:gridCol w:w="1235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vMerge w:val="restart"/>
            <w:tcBorders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63" w:type="pct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门诊次均费用（元）</w:t>
            </w:r>
          </w:p>
        </w:tc>
        <w:tc>
          <w:tcPr>
            <w:tcW w:w="2064" w:type="pct"/>
            <w:gridSpan w:val="3"/>
            <w:tcBorders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住院次均费用（元）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8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89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医院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243.3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236.8</w:t>
            </w:r>
          </w:p>
        </w:tc>
        <w:tc>
          <w:tcPr>
            <w:tcW w:w="68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226.4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8838.6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8255.2</w:t>
            </w:r>
          </w:p>
        </w:tc>
        <w:tc>
          <w:tcPr>
            <w:tcW w:w="689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7781.6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244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236.7</w:t>
            </w:r>
          </w:p>
        </w:tc>
        <w:tc>
          <w:tcPr>
            <w:tcW w:w="688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227.1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9021.4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8495</w:t>
            </w:r>
          </w:p>
        </w:tc>
        <w:tc>
          <w:tcPr>
            <w:tcW w:w="689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8010.3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236.1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238.9</w:t>
            </w:r>
          </w:p>
        </w:tc>
        <w:tc>
          <w:tcPr>
            <w:tcW w:w="68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211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6945.2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6025.7</w:t>
            </w:r>
          </w:p>
        </w:tc>
        <w:tc>
          <w:tcPr>
            <w:tcW w:w="689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4287.3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267.5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263.2</w:t>
            </w:r>
          </w:p>
        </w:tc>
        <w:tc>
          <w:tcPr>
            <w:tcW w:w="688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246.5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11077.8</w:t>
            </w:r>
          </w:p>
        </w:tc>
        <w:tc>
          <w:tcPr>
            <w:tcW w:w="68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10434.2</w:t>
            </w:r>
          </w:p>
        </w:tc>
        <w:tc>
          <w:tcPr>
            <w:tcW w:w="689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9832.6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9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222.2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209.7</w:t>
            </w:r>
          </w:p>
        </w:tc>
        <w:tc>
          <w:tcPr>
            <w:tcW w:w="68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201.4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6555.5</w:t>
            </w:r>
          </w:p>
        </w:tc>
        <w:tc>
          <w:tcPr>
            <w:tcW w:w="68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6323.2</w:t>
            </w:r>
          </w:p>
        </w:tc>
        <w:tc>
          <w:tcPr>
            <w:tcW w:w="689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5841.4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873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一级医院</w:t>
            </w:r>
          </w:p>
        </w:tc>
        <w:tc>
          <w:tcPr>
            <w:tcW w:w="687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157.3</w:t>
            </w:r>
          </w:p>
        </w:tc>
        <w:tc>
          <w:tcPr>
            <w:tcW w:w="687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144.3</w:t>
            </w:r>
          </w:p>
        </w:tc>
        <w:tc>
          <w:tcPr>
            <w:tcW w:w="688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125.4</w:t>
            </w:r>
          </w:p>
        </w:tc>
        <w:tc>
          <w:tcPr>
            <w:tcW w:w="687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5371.6</w:t>
            </w:r>
          </w:p>
        </w:tc>
        <w:tc>
          <w:tcPr>
            <w:tcW w:w="687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4583.9</w:t>
            </w:r>
          </w:p>
        </w:tc>
        <w:tc>
          <w:tcPr>
            <w:tcW w:w="689" w:type="pct"/>
            <w:tcBorders>
              <w:top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4136.2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（二）基层医疗卫生机构病人医药费用。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社区卫生服务中心门诊次均费用95.2元，住院次均费用3402.4元。社区卫生服务中心门诊次均费用中药费占比为44.64%，比2018年增长8.13个百分点；住院次均费用中药费占比为29.79%，比2018年增长1.44个百分点。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卫生院门诊次均费用100.2元，住院次均费用3503.8元。卫生院门诊次均费用中药费占比为51.80%，比2018年增长5.52个百分点；住院次均费用中药费占比为24.45%，比2018年下降2.43个百分点（详见表14）。</w:t>
      </w:r>
    </w:p>
    <w:p>
      <w:pPr>
        <w:spacing w:line="6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表14  全市基层医疗卫生机构病人门诊和住院次均费用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6"/>
        <w:gridCol w:w="1071"/>
        <w:gridCol w:w="1071"/>
        <w:gridCol w:w="1075"/>
        <w:gridCol w:w="1071"/>
        <w:gridCol w:w="1072"/>
        <w:gridCol w:w="10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2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门诊次均费用（元）</w:t>
            </w:r>
          </w:p>
        </w:tc>
        <w:tc>
          <w:tcPr>
            <w:tcW w:w="178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住院次均费用（元）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2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社区卫生服务中心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95.2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84.9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81.8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3402.4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3225.3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2961.1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4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卫生院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100.2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94.0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88.8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3503.8</w:t>
            </w:r>
          </w:p>
        </w:tc>
        <w:tc>
          <w:tcPr>
            <w:tcW w:w="59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3104.2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2762.6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五、中医药服务 </w:t>
      </w:r>
    </w:p>
    <w:p>
      <w:pPr>
        <w:spacing w:line="560" w:lineRule="exact"/>
        <w:ind w:firstLine="645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（一）中医类机构、床位及人员数。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全市中医类医疗卫生机构总数190个，比2018年增加6个。中医类医院9个，其中，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三级中医类医院3个，二级中医类医院3个，一级中医类医院3个。中医类门诊部4个，诊所、卫生所、医务室177个（详见表15）。</w:t>
      </w:r>
    </w:p>
    <w:p>
      <w:pPr>
        <w:spacing w:line="600" w:lineRule="exact"/>
        <w:ind w:firstLine="630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表15  泰安市中医类医疗卫生机构及床位数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0"/>
        <w:gridCol w:w="1088"/>
        <w:gridCol w:w="926"/>
        <w:gridCol w:w="951"/>
        <w:gridCol w:w="908"/>
        <w:gridCol w:w="967"/>
        <w:gridCol w:w="9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vMerge w:val="restart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9" w:type="pct"/>
            <w:gridSpan w:val="3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机构数（个）</w:t>
            </w:r>
          </w:p>
        </w:tc>
        <w:tc>
          <w:tcPr>
            <w:tcW w:w="1559" w:type="pct"/>
            <w:gridSpan w:val="3"/>
            <w:tcBorders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床位数（张）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总计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190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184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3754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3758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3754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3758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  <w:p>
            <w:pPr>
              <w:widowControl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3670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3698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按医院级别分：</w:t>
            </w:r>
          </w:p>
          <w:p>
            <w:pPr>
              <w:widowControl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2486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2543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1184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1155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hanging="210" w:hangingChars="1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一级医院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中医类基层医疗卫生机构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175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中医类门诊部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诊所、卫生所、医务室</w:t>
            </w:r>
          </w:p>
        </w:tc>
        <w:tc>
          <w:tcPr>
            <w:tcW w:w="6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177</w:t>
            </w:r>
          </w:p>
        </w:tc>
        <w:tc>
          <w:tcPr>
            <w:tcW w:w="51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170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50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17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792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中医类研究机构</w:t>
            </w:r>
          </w:p>
        </w:tc>
        <w:tc>
          <w:tcPr>
            <w:tcW w:w="605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15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28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05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38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  <w:tc>
          <w:tcPr>
            <w:tcW w:w="517" w:type="pct"/>
            <w:tcBorders>
              <w:top w:val="single" w:color="000000" w:sz="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－</w:t>
            </w:r>
          </w:p>
        </w:tc>
      </w:tr>
    </w:tbl>
    <w:p>
      <w:pPr>
        <w:spacing w:line="600" w:lineRule="exact"/>
        <w:ind w:firstLine="630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全市中医类医院床位3754张，比2018年减少4张（详见图8）。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5137785" cy="2030730"/>
            <wp:effectExtent l="5080" t="4445" r="8255" b="6985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spacing w:line="4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28"/>
          <w:szCs w:val="28"/>
        </w:rPr>
        <w:t>图8  泰安市中医类医疗卫生机构床位数及增长速度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全市中医类医疗卫生机构人员总数5267人，比2018年增加109人（增长2.11%）。全市中医类别执业（助理）医师1842人，比2018年增加153人。 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（二）中医医疗服务。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中医类医疗卫生机构总诊疗人次达246.93万人次，比2018年增加4.19万人次（增长1.73%）。其中：中医类医院198.12万人次（占80.23％），中医类门诊部及诊所48.81万人次（占19.77％）。全市中医类医疗卫生机构入院人数12.74万人，比2018年增加0.82万人（增长6.88%）（详见表16，图9）。</w:t>
      </w:r>
    </w:p>
    <w:p>
      <w:pPr>
        <w:spacing w:line="5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表16  泰安市中医类医疗机构医疗服务工作量</w:t>
      </w:r>
    </w:p>
    <w:tbl>
      <w:tblPr>
        <w:tblStyle w:val="11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1158"/>
        <w:gridCol w:w="1019"/>
        <w:gridCol w:w="1106"/>
        <w:gridCol w:w="1008"/>
        <w:gridCol w:w="960"/>
        <w:gridCol w:w="10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总诊疗人次数（万人）</w:t>
            </w:r>
          </w:p>
        </w:tc>
        <w:tc>
          <w:tcPr>
            <w:tcW w:w="170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入院人数（万人）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2019年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2018年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2017年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中医类医疗机构合计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246.93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242.74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234.85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12.74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11.92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198.12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197.62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197.15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12.74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11.92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bottom w:val="dotted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按经济类型分：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公立医院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195.38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196.70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196.96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12.69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11.89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op w:val="dotted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民营医院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2.74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0.92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0.20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0.05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bottom w:val="dotted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按医院级别分：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131.61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127.64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135.85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8.60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7.85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op w:val="dotted" w:color="000000" w:sz="4" w:space="0"/>
              <w:bottom w:val="dotted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63.76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69.06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61.11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4.09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4.03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op w:val="dotted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一级医院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0.81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中医类基层医疗卫生机构：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48.81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45.12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37.69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exact"/>
              <w:jc w:val="left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中医类门诊部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3.64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3.64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147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exact"/>
              <w:jc w:val="left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诊所、卫生所、医务室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45.17</w:t>
            </w:r>
          </w:p>
        </w:tc>
        <w:tc>
          <w:tcPr>
            <w:tcW w:w="56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41.48</w:t>
            </w:r>
          </w:p>
        </w:tc>
        <w:tc>
          <w:tcPr>
            <w:tcW w:w="6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35.28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5338445" cy="2706370"/>
            <wp:effectExtent l="19050" t="0" r="14218" b="0"/>
            <wp:docPr id="13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spacing w:line="400" w:lineRule="exact"/>
        <w:jc w:val="center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图9 泰安市中医类医疗卫生机构门诊服务量及增长速度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六、疾病控制与公共卫生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（一）传染病报告发病和死亡。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市甲乙类传染病共报告发病8647例，死亡17人。报告发病数居前5位的病种依次为病毒性肝炎、猩红热、肺结核、百日咳、梅毒，占甲乙类传染病报告发病总数的93.43%；报告死亡数居前4位的病种依次为艾滋病、肺结核、病毒性肝炎、疟疾，分别报告死亡7例、7例、2例、1例，占甲乙类传染病报告死亡总数的100%。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全市甲乙类传染病报告发病率为153.32/10万，死亡率为0.30/10万。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全市丙类传染病共报告发病19790例，发病率为350.89/10万。报告发病数居前5位的病种依次为其它感染性腹泻病、手足口病、流行性感冒、流行性腮腺炎和急性出血性结膜炎，占丙类传染病报告发病总数的99.96%。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（二）免疫规划情况。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平台接种率监测系统显示，全市常规免疫卡介苗接种率99.95%，乙型肝炎疫苗接种率99.79%，脊髓灰质炎疫苗接种率99.79%，麻疹类疫苗接种率99.84%，百白破三联疫苗接种率99.78%，流脑疫苗接种率99.75%，乙脑疫苗接种率99.76%，甲肝疫苗接种率98.3%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（三）结核病监测。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结核病定点医疗机构共接诊初诊患者11950例，初诊率为2.12‰，拍片率为95.4 %，查痰率为72.13%。全市结核病定点医疗机构共登记肺结核患者1374例，其中，活动性肺结核患者1310例（涂片阳性患者591例），结核性胸膜炎64例，活动性肺结核患者病原学阳性率51.45%。全市肺结核患者登记率24.36/10万、涂阳患者登记率10.48/10万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（四）麻风疫情。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截至2019年底，全市共累计发现麻风病人3558例，累计治愈3281例，除死亡、外迁和其他减少外，至2019年底现有症状病人4例（多菌型4例）。2019年全年没有发现新麻风病人。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（五）性病疫情。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共报告梅毒、淋病、尖锐湿疣、生殖器疱疹和生殖道沙眼衣原体感染5种性病病例1233例，报告发病率为21.87/10万，比2018年报告发病率下降了6.1%，其中男性636例，女性597例。5种性病的分布地区无较大差异，人群分布以20-55岁性活跃人群为主，职业以农民、家务及待业为主。近年来我市性病疫情呈现平稳态势，梅毒、淋病疫情呈现下降趋势，尖锐湿疣、生殖器疱疹和生殖道沙眼衣原体感染发病率保持平稳。</w:t>
      </w:r>
    </w:p>
    <w:p>
      <w:pPr>
        <w:pStyle w:val="2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（六）职业病防治。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有7家乙级职业卫生技术服务机构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3家放射卫生技术服务机构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12家职业健康检查机构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2家职业病诊断机构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。全市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确诊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职业病58例，其中：职业性尘肺病44例，其他呼吸系统疾病2例，职业性耳鼻喉口腔疾病12例。复诊患者中有1例申请市级鉴定，鉴定结论维持原诊。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楷体_GB2312"/>
          <w:sz w:val="32"/>
          <w:szCs w:val="32"/>
        </w:rPr>
        <w:t>）地方病防治。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全市居民合格碘盐食用率 86.81 %， 8-10岁儿童尿碘中位数 184.68μg/ L。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楷体_GB2312"/>
          <w:sz w:val="32"/>
          <w:szCs w:val="32"/>
        </w:rPr>
        <w:t>）寄生虫病防治。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全市疟疾发病人数27人，发病率0.47/10万。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楷体_GB2312"/>
          <w:sz w:val="32"/>
          <w:szCs w:val="32"/>
        </w:rPr>
        <w:t>）精神疾病防治。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全市国家严重精神障碍信息系统在册登记患者24213人，报告患病率4.29/1000。在册患者中，男性12420（占 51.29 %），女性11793（占48.71 %）。全市在管患者24101人，实际随访患者24101人，年管理率99.54%。</w:t>
      </w:r>
    </w:p>
    <w:p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七、妇幼卫生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（一）妇幼保健。</w:t>
      </w:r>
      <w:r>
        <w:rPr>
          <w:rFonts w:hint="eastAsia" w:ascii="仿宋_GB2312" w:hAnsi="仿宋_GB2312" w:eastAsia="仿宋_GB2312" w:cs="仿宋_GB2312"/>
          <w:sz w:val="32"/>
          <w:szCs w:val="32"/>
        </w:rPr>
        <w:t>孕产妇系统管理率90.97%，0-6岁儿童健康管理率91.84%。孕产妇HIV检测率99.99 %，孕产妇梅毒检测率99.99%。全年扎实推进免费新生儿四种遗传代谢性疾病筛查项目，共筛查新生儿49644人。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（二）孕产妇死亡率。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据妇幼卫生监测，孕产妇死亡率为 6.73 /10万，比2018年降低46.9%。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（三）5岁以下儿童死亡率。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据妇幼卫生监测，全市婴儿死亡率2.65‰、5岁以下儿童死亡率3.93 ‰。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（四）国家免费孕前优生项目。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全市为5.2028万人提供了孕前优生健康检查服务，国家免费孕前优生目标人群覆盖率达95.63%，高风险率6.34%。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稳步推进农村妇女孕前和孕早期补服叶酸项目，全市免费服用叶酸人数21136人。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（五）婚前检查保健。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全市婚前医学检查率为 71.94 %。全市免费计划生育技术服务覆盖率达100%。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（六）妇女病查治。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全市共进行宫颈癌检查95934人，乳腺癌检查73962人，均超额完成目标任务。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八、食品安全与卫生监督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（一）食品安全风险监测。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全市卫生健康系统食品安全风险监测共涉及15类食品、860 份样本，共获得 9820条数据。一是全市29 家二级及以上食源性疾病监测哨点医院，共报告食源性疾病126694例，没有异常病例/异常健康事件报告。全市食源性疾病主动监测哨点医院采集粪便标本458 份。全市共上报食源性疾病暴发事件95起。二是食品污染及食品中有害因素监测，化学污染物监测样品580份，监测指标涉及六类130 项；食品中微生物及其致病因子监测完成七大类 280 份样品，监测项目涉及两类16项。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（二）公共场所卫生监督。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全市公共场所卫生被监督单位5830个，从业人员27328人，持健康证27272人。卫生监督机构对公共场所进行经常性卫生监督7570户次，监督覆盖率为 99.9%；依法查处案件365件，行政处罚案件数365件。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（三）生活饮用水卫生监督。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生活饮用水卫生（供水）被监督单位201个，从业人员754人，持健康证698人，持健康证人数占100%。卫生监督机构对生活饮用水经常性卫生监督250户次，监督覆盖率为100%；依法查处案件5件，行政处罚案件数5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（四）消毒产品生产企业及餐饮具集中消毒单位卫生监督。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消毒产品被监督单位39家，从业人员340人，持合格消毒产品卫生安全评价报告备案数10件。卫生监督机构对消毒产品生产企业进行经常性卫生监督55户次，查处案件1件。全市监督检查餐饮具集中消毒单位29家，监督覆盖率100 %；监督检查单位数65户次；依法查处违法案件8件，行政处罚8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（五）学校卫生监督。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全市被监督学校725所，教职员工46.89万人，学生数69.44万人。卫生监督机构对学校卫生进行经常性卫生监督859户次，监督覆盖率100%，依法查处案件0件，行政处罚0件。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（六）职业卫生和放射卫生监督。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全市职业健康检查、职业病诊断和放射卫生技术服务应监督机构14个，依法查处案件0件。全市放射诊疗被监督单位178个，放射工作人员职业监护健康档案人数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人，建立放射工作人员个人剂量监测档案人数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人，依法查处案件38件，行政处罚38件。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（七）医疗服务、采供血和传染病防治监督。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服务经常性卫生监督4748户次，监督覆盖率99.95%，依法对医疗机构或医务人员作出卫生行政处罚231件。全市血液安全被监督单位3家，经常性卫生监督15户次，监督覆盖率100%。传染病防治被监督单位4031家，经常性卫生监督5603户次，监督覆盖率99.78%，依法对传染病防治作出查处案件904件，行政处罚904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（八）计划生育监督。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全市监督检查计划生育单位 76 家，监督覆盖率100%；检查母婴保健技术服务人员966人、计划生育技术服务人员602人；依法查处计划生育违法案件4件，行政处罚4件。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九、计划生育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据2019年山东省国民经济和社会发展统计公报，全市常住人口563.50万人、人口出生率8.53‰，自然增长率3.34‰。我市进一步健全完善计划生育利益导向政策体系，狠抓惠民政策工作落实，计划生育利益导向工作取得新进展，计划生育家庭获得感不断增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实独生子女父母在子女不满18周岁前每月不低于10元的奖励费政策，共向24.4万独生子女父母发放奖励费1342万元，落实率100%。农村部分计划生育家庭奖励扶助制度深入推进。全市农村部分计划生育家庭奖励扶助人数已达10.35万人，比上年增长9.8%，各级财政投入9939万元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全面落实计划生育特别扶助制度，对计划生育特殊家庭的医疗保障、养老保障、社会关怀等各项工作扎实开展，全市计划生育特别扶助制度受益人群已达5444人，各级财政投入3617万元。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十、老年人口信息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（一）老年人口数量。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我市60岁及以上老年人口达 121.9万人，占总人口的21.26%，较上年提高0.58个百分点，较2018年老年人口数增长3.41万人；全市65岁及以上老年人口达到84.11万人，占总人口的14.67%，较上年提高0.87个百分点，高出全省平均水平1.1个百分点。全市80岁及以上高龄老年人口数量14.25万人，占总人口的2.49%。100岁及以上老年人口为444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（二）老年人口年龄构成。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全部老年人口中，低龄老年人口（60-69岁）占58.38%；70-79岁老年人口占29.93% ；80岁及以上高龄老年人口占11.69% 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（三）老龄健康事业取得扎实成效。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全市参保老年人数29万余人。为全市20245位90-99周岁老年人发放高龄补贴，资金发放总额1222万元；为294位百岁以上老人发放高龄补贴，资金发放总额120.9万元。</w:t>
      </w:r>
    </w:p>
    <w:p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十一、计划生育协会工作取得新发展。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计生协会员达到50.4万人，基层计生协组织3799个，全市各级计生协走访救助困难计生家庭8910户，发放救助金427.31万元；救助计生家庭大中专学生1679人，发放助学金165.16万元；举办人口计划生育知识讲座1083场次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注解：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（1）医疗卫生机构包括医院、基层医疗卫生机构、专业公共卫生机构、其他机构。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（2）公立医院指经济类型为国有和集体的医院。 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（3）民营医院指公立医院以外的其他医院，包括联营、股份合作（有限）、私营、台港澳合资合作和中外合资合作等医院。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（4）按成乡分，城市包括直辖市区和地市级辖区，农村包括县及县级市，乡镇卫生院及村卫生室计入农村。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（5）基层医疗卫生机构包括社区卫生服务中心（站）、乡镇（街道）卫生院、村卫生室、门诊部、诊所（医务室）。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6）专业公共卫生机构包括疾病预防控制中心、专科疾病防治机构、妇幼保健机构（含妇幼保健计划生育服务中心）、健康教育机构、急救中心（站）、采供血机构、卫生监督机构、取得《医疗机构执业许可证》或《计划生育技术服务许可证》的计划生育技术服务机构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（7）政府办指卫生（卫生健康）、教育、民政、公安、司法、兵团等行政部门举办的医疗卫生机构。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（8）中医类医疗卫生机构包括中医、中西医结合、民族医的医院、门诊部、诊所及科研机构。 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（9）卫生人员包括卫生技术人员、乡村医生和卫生员、其他技术人员、管理人员、工勤技能人员。按在岗职工数统计，包括在编、合同制、返聘和临聘半年以上人员。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（10）卫生技术人员包括执业（助理）医师、注册护士、药师（士）、技师（士）、卫生监督员（含公务员中取得卫生监督员证书的人数）、其他卫生技术人员。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（11）执业（助理）医师指取得医师执业证书且实际从事临床工作的人员，不含取得医师执业证书但实际从事管理工作的人员。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（12）注册护士指取得注册护士证书且实际从事护理工作的人员，不含取得护士执业证书但实际从事管理工作的人员。</w:t>
      </w:r>
    </w:p>
    <w:p>
      <w:pPr>
        <w:spacing w:line="500" w:lineRule="exact"/>
        <w:ind w:firstLine="56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（13）每千人口卫生技术人员数、执业（助理）医师数、注册护士数、专业公共卫生机构人员数、医疗卫生机构床位数按常住人口计算。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A0271"/>
    <w:rsid w:val="00001337"/>
    <w:rsid w:val="000027C3"/>
    <w:rsid w:val="0000317C"/>
    <w:rsid w:val="000044A4"/>
    <w:rsid w:val="00004895"/>
    <w:rsid w:val="00004D06"/>
    <w:rsid w:val="00005409"/>
    <w:rsid w:val="000057B3"/>
    <w:rsid w:val="00006426"/>
    <w:rsid w:val="00006439"/>
    <w:rsid w:val="000066E7"/>
    <w:rsid w:val="00013066"/>
    <w:rsid w:val="00014114"/>
    <w:rsid w:val="00014561"/>
    <w:rsid w:val="00015203"/>
    <w:rsid w:val="00015274"/>
    <w:rsid w:val="00015A36"/>
    <w:rsid w:val="0001753B"/>
    <w:rsid w:val="00020B6C"/>
    <w:rsid w:val="000223A5"/>
    <w:rsid w:val="00023FE9"/>
    <w:rsid w:val="000240DB"/>
    <w:rsid w:val="00024637"/>
    <w:rsid w:val="000302BD"/>
    <w:rsid w:val="00031493"/>
    <w:rsid w:val="00033A55"/>
    <w:rsid w:val="000352A6"/>
    <w:rsid w:val="00040A6C"/>
    <w:rsid w:val="00041359"/>
    <w:rsid w:val="00041900"/>
    <w:rsid w:val="00042988"/>
    <w:rsid w:val="00043F06"/>
    <w:rsid w:val="00050AEB"/>
    <w:rsid w:val="00050BB9"/>
    <w:rsid w:val="000536DB"/>
    <w:rsid w:val="00055A7B"/>
    <w:rsid w:val="00056B78"/>
    <w:rsid w:val="00056EC5"/>
    <w:rsid w:val="00057520"/>
    <w:rsid w:val="00061F8C"/>
    <w:rsid w:val="00063EFC"/>
    <w:rsid w:val="0006453C"/>
    <w:rsid w:val="00064C91"/>
    <w:rsid w:val="00065B87"/>
    <w:rsid w:val="000668C9"/>
    <w:rsid w:val="00070263"/>
    <w:rsid w:val="0007284E"/>
    <w:rsid w:val="00072B29"/>
    <w:rsid w:val="00072D6D"/>
    <w:rsid w:val="00072EBA"/>
    <w:rsid w:val="000738BA"/>
    <w:rsid w:val="0007508D"/>
    <w:rsid w:val="00075F86"/>
    <w:rsid w:val="00077A2A"/>
    <w:rsid w:val="00077B0D"/>
    <w:rsid w:val="00080D46"/>
    <w:rsid w:val="00081007"/>
    <w:rsid w:val="0008159B"/>
    <w:rsid w:val="00082352"/>
    <w:rsid w:val="00084C92"/>
    <w:rsid w:val="00085D83"/>
    <w:rsid w:val="00085D92"/>
    <w:rsid w:val="00086767"/>
    <w:rsid w:val="00086BA5"/>
    <w:rsid w:val="00086D8A"/>
    <w:rsid w:val="00086F83"/>
    <w:rsid w:val="00087206"/>
    <w:rsid w:val="000874D7"/>
    <w:rsid w:val="00090860"/>
    <w:rsid w:val="00090B90"/>
    <w:rsid w:val="00090DB5"/>
    <w:rsid w:val="0009129C"/>
    <w:rsid w:val="0009302B"/>
    <w:rsid w:val="000943C2"/>
    <w:rsid w:val="0009542F"/>
    <w:rsid w:val="00096E9F"/>
    <w:rsid w:val="000A04F0"/>
    <w:rsid w:val="000A062E"/>
    <w:rsid w:val="000A0A58"/>
    <w:rsid w:val="000A0F35"/>
    <w:rsid w:val="000A30B1"/>
    <w:rsid w:val="000A48C6"/>
    <w:rsid w:val="000A4F80"/>
    <w:rsid w:val="000A5007"/>
    <w:rsid w:val="000A7D91"/>
    <w:rsid w:val="000B100A"/>
    <w:rsid w:val="000B147D"/>
    <w:rsid w:val="000B1865"/>
    <w:rsid w:val="000B3E50"/>
    <w:rsid w:val="000B591D"/>
    <w:rsid w:val="000B5E45"/>
    <w:rsid w:val="000B5F87"/>
    <w:rsid w:val="000B62EB"/>
    <w:rsid w:val="000B7A0E"/>
    <w:rsid w:val="000C0853"/>
    <w:rsid w:val="000C0958"/>
    <w:rsid w:val="000C2CCA"/>
    <w:rsid w:val="000C3846"/>
    <w:rsid w:val="000C4471"/>
    <w:rsid w:val="000C4E40"/>
    <w:rsid w:val="000C64EE"/>
    <w:rsid w:val="000C6979"/>
    <w:rsid w:val="000D06AC"/>
    <w:rsid w:val="000D1277"/>
    <w:rsid w:val="000D6331"/>
    <w:rsid w:val="000D7FC6"/>
    <w:rsid w:val="000E3A2C"/>
    <w:rsid w:val="000E4B42"/>
    <w:rsid w:val="000E4B48"/>
    <w:rsid w:val="000E53B2"/>
    <w:rsid w:val="000E7230"/>
    <w:rsid w:val="000F05C2"/>
    <w:rsid w:val="000F06D2"/>
    <w:rsid w:val="000F1B20"/>
    <w:rsid w:val="000F57E5"/>
    <w:rsid w:val="000F5D2F"/>
    <w:rsid w:val="000F6F52"/>
    <w:rsid w:val="001007E5"/>
    <w:rsid w:val="00101244"/>
    <w:rsid w:val="0010294F"/>
    <w:rsid w:val="00102D4E"/>
    <w:rsid w:val="00103476"/>
    <w:rsid w:val="00104817"/>
    <w:rsid w:val="00104EEC"/>
    <w:rsid w:val="0010538A"/>
    <w:rsid w:val="001059BF"/>
    <w:rsid w:val="00110495"/>
    <w:rsid w:val="001105EA"/>
    <w:rsid w:val="00110D4A"/>
    <w:rsid w:val="00112C0E"/>
    <w:rsid w:val="00115276"/>
    <w:rsid w:val="00115378"/>
    <w:rsid w:val="001167E0"/>
    <w:rsid w:val="001168BA"/>
    <w:rsid w:val="0012154D"/>
    <w:rsid w:val="00122D79"/>
    <w:rsid w:val="0012315B"/>
    <w:rsid w:val="00124D37"/>
    <w:rsid w:val="00126765"/>
    <w:rsid w:val="0012735F"/>
    <w:rsid w:val="001302EC"/>
    <w:rsid w:val="00130F01"/>
    <w:rsid w:val="00131170"/>
    <w:rsid w:val="00131171"/>
    <w:rsid w:val="00131904"/>
    <w:rsid w:val="00131D32"/>
    <w:rsid w:val="00131E82"/>
    <w:rsid w:val="00131FEE"/>
    <w:rsid w:val="001325ED"/>
    <w:rsid w:val="0013373F"/>
    <w:rsid w:val="001344CE"/>
    <w:rsid w:val="00135F47"/>
    <w:rsid w:val="00136D15"/>
    <w:rsid w:val="00137D15"/>
    <w:rsid w:val="00137ECC"/>
    <w:rsid w:val="00140138"/>
    <w:rsid w:val="001417CE"/>
    <w:rsid w:val="00141E1F"/>
    <w:rsid w:val="00143132"/>
    <w:rsid w:val="0014404C"/>
    <w:rsid w:val="001442B0"/>
    <w:rsid w:val="001442FA"/>
    <w:rsid w:val="001476A6"/>
    <w:rsid w:val="00147718"/>
    <w:rsid w:val="001509BD"/>
    <w:rsid w:val="00151EE9"/>
    <w:rsid w:val="00152072"/>
    <w:rsid w:val="00154CF9"/>
    <w:rsid w:val="00157CC5"/>
    <w:rsid w:val="00161231"/>
    <w:rsid w:val="00161964"/>
    <w:rsid w:val="001628D7"/>
    <w:rsid w:val="00165B05"/>
    <w:rsid w:val="0016698D"/>
    <w:rsid w:val="00166BA8"/>
    <w:rsid w:val="0016711C"/>
    <w:rsid w:val="0017021C"/>
    <w:rsid w:val="00171B0E"/>
    <w:rsid w:val="00173251"/>
    <w:rsid w:val="001747A8"/>
    <w:rsid w:val="00176EDB"/>
    <w:rsid w:val="001779BC"/>
    <w:rsid w:val="00177AF5"/>
    <w:rsid w:val="0018027F"/>
    <w:rsid w:val="0018085E"/>
    <w:rsid w:val="00180BA5"/>
    <w:rsid w:val="00181269"/>
    <w:rsid w:val="00181C33"/>
    <w:rsid w:val="00181CD1"/>
    <w:rsid w:val="00182AF3"/>
    <w:rsid w:val="00184264"/>
    <w:rsid w:val="00184C80"/>
    <w:rsid w:val="00184D9A"/>
    <w:rsid w:val="00187640"/>
    <w:rsid w:val="00192C65"/>
    <w:rsid w:val="001930EF"/>
    <w:rsid w:val="001934CC"/>
    <w:rsid w:val="00194C03"/>
    <w:rsid w:val="00194D15"/>
    <w:rsid w:val="00195288"/>
    <w:rsid w:val="001966C1"/>
    <w:rsid w:val="00196C9E"/>
    <w:rsid w:val="001A042D"/>
    <w:rsid w:val="001A1858"/>
    <w:rsid w:val="001A44C8"/>
    <w:rsid w:val="001A5B4D"/>
    <w:rsid w:val="001A6AF1"/>
    <w:rsid w:val="001B0FED"/>
    <w:rsid w:val="001B196E"/>
    <w:rsid w:val="001B2252"/>
    <w:rsid w:val="001B30AA"/>
    <w:rsid w:val="001B377A"/>
    <w:rsid w:val="001B3BDD"/>
    <w:rsid w:val="001B5CBA"/>
    <w:rsid w:val="001B73FA"/>
    <w:rsid w:val="001B7C4E"/>
    <w:rsid w:val="001C0B12"/>
    <w:rsid w:val="001C2532"/>
    <w:rsid w:val="001C2AEF"/>
    <w:rsid w:val="001C423D"/>
    <w:rsid w:val="001C5AC2"/>
    <w:rsid w:val="001C6B3A"/>
    <w:rsid w:val="001C7D37"/>
    <w:rsid w:val="001D1456"/>
    <w:rsid w:val="001D2C00"/>
    <w:rsid w:val="001D2C84"/>
    <w:rsid w:val="001D5E0F"/>
    <w:rsid w:val="001D7789"/>
    <w:rsid w:val="001D7897"/>
    <w:rsid w:val="001E0D67"/>
    <w:rsid w:val="001E1491"/>
    <w:rsid w:val="001E2D33"/>
    <w:rsid w:val="001E48C1"/>
    <w:rsid w:val="001E57C6"/>
    <w:rsid w:val="001E686D"/>
    <w:rsid w:val="001E69F9"/>
    <w:rsid w:val="001E76CF"/>
    <w:rsid w:val="001F1C4E"/>
    <w:rsid w:val="001F1F1F"/>
    <w:rsid w:val="001F2C42"/>
    <w:rsid w:val="001F2CB9"/>
    <w:rsid w:val="001F30FE"/>
    <w:rsid w:val="001F5929"/>
    <w:rsid w:val="001F6504"/>
    <w:rsid w:val="00200157"/>
    <w:rsid w:val="002005B0"/>
    <w:rsid w:val="002018D4"/>
    <w:rsid w:val="00202508"/>
    <w:rsid w:val="002028D0"/>
    <w:rsid w:val="00207B53"/>
    <w:rsid w:val="00211097"/>
    <w:rsid w:val="00212159"/>
    <w:rsid w:val="00212305"/>
    <w:rsid w:val="00212AB0"/>
    <w:rsid w:val="00216A30"/>
    <w:rsid w:val="00216C18"/>
    <w:rsid w:val="0022063A"/>
    <w:rsid w:val="0022087A"/>
    <w:rsid w:val="00221F58"/>
    <w:rsid w:val="002231C7"/>
    <w:rsid w:val="002246FF"/>
    <w:rsid w:val="00224813"/>
    <w:rsid w:val="002263BA"/>
    <w:rsid w:val="00226D1E"/>
    <w:rsid w:val="0023332A"/>
    <w:rsid w:val="002367EA"/>
    <w:rsid w:val="00237459"/>
    <w:rsid w:val="0024168D"/>
    <w:rsid w:val="0024309D"/>
    <w:rsid w:val="00243DBE"/>
    <w:rsid w:val="00244B1E"/>
    <w:rsid w:val="00244D49"/>
    <w:rsid w:val="002464FE"/>
    <w:rsid w:val="002469B8"/>
    <w:rsid w:val="00246F75"/>
    <w:rsid w:val="00250D32"/>
    <w:rsid w:val="00252359"/>
    <w:rsid w:val="0025317C"/>
    <w:rsid w:val="002534CD"/>
    <w:rsid w:val="0025365E"/>
    <w:rsid w:val="00253D2D"/>
    <w:rsid w:val="0025401F"/>
    <w:rsid w:val="002578BE"/>
    <w:rsid w:val="00257ED6"/>
    <w:rsid w:val="00260AA1"/>
    <w:rsid w:val="00260CEC"/>
    <w:rsid w:val="00261561"/>
    <w:rsid w:val="00263A01"/>
    <w:rsid w:val="00264001"/>
    <w:rsid w:val="00264442"/>
    <w:rsid w:val="00264D7E"/>
    <w:rsid w:val="00265F33"/>
    <w:rsid w:val="00267B76"/>
    <w:rsid w:val="0027019F"/>
    <w:rsid w:val="00272DB7"/>
    <w:rsid w:val="0027353C"/>
    <w:rsid w:val="0027752B"/>
    <w:rsid w:val="00281AF8"/>
    <w:rsid w:val="0028254E"/>
    <w:rsid w:val="0028407C"/>
    <w:rsid w:val="00286415"/>
    <w:rsid w:val="0028674B"/>
    <w:rsid w:val="00286C8F"/>
    <w:rsid w:val="00287A6B"/>
    <w:rsid w:val="002908ED"/>
    <w:rsid w:val="00290EF2"/>
    <w:rsid w:val="00291494"/>
    <w:rsid w:val="00291E67"/>
    <w:rsid w:val="00292408"/>
    <w:rsid w:val="00292960"/>
    <w:rsid w:val="002936F5"/>
    <w:rsid w:val="002957D0"/>
    <w:rsid w:val="002974A7"/>
    <w:rsid w:val="00297BE6"/>
    <w:rsid w:val="002A0540"/>
    <w:rsid w:val="002A1216"/>
    <w:rsid w:val="002A1C5B"/>
    <w:rsid w:val="002A2FF9"/>
    <w:rsid w:val="002A3181"/>
    <w:rsid w:val="002A3BA6"/>
    <w:rsid w:val="002A65BC"/>
    <w:rsid w:val="002A730A"/>
    <w:rsid w:val="002B1D7B"/>
    <w:rsid w:val="002B2F1E"/>
    <w:rsid w:val="002B4464"/>
    <w:rsid w:val="002B5773"/>
    <w:rsid w:val="002B687B"/>
    <w:rsid w:val="002B7D29"/>
    <w:rsid w:val="002C1B73"/>
    <w:rsid w:val="002C1FE9"/>
    <w:rsid w:val="002C23BA"/>
    <w:rsid w:val="002C2434"/>
    <w:rsid w:val="002C41DB"/>
    <w:rsid w:val="002C4DF4"/>
    <w:rsid w:val="002C4E95"/>
    <w:rsid w:val="002C5AF4"/>
    <w:rsid w:val="002D0B25"/>
    <w:rsid w:val="002D117E"/>
    <w:rsid w:val="002D15C0"/>
    <w:rsid w:val="002D24EA"/>
    <w:rsid w:val="002D2D21"/>
    <w:rsid w:val="002D788A"/>
    <w:rsid w:val="002E1940"/>
    <w:rsid w:val="002E2286"/>
    <w:rsid w:val="002E35BF"/>
    <w:rsid w:val="002E52BA"/>
    <w:rsid w:val="002E6E24"/>
    <w:rsid w:val="002F08D4"/>
    <w:rsid w:val="002F11A5"/>
    <w:rsid w:val="002F12A0"/>
    <w:rsid w:val="002F2AC5"/>
    <w:rsid w:val="002F4E7F"/>
    <w:rsid w:val="002F5C76"/>
    <w:rsid w:val="002F5EB0"/>
    <w:rsid w:val="00300962"/>
    <w:rsid w:val="00303F2A"/>
    <w:rsid w:val="0030531F"/>
    <w:rsid w:val="00305D84"/>
    <w:rsid w:val="003079E4"/>
    <w:rsid w:val="003102E9"/>
    <w:rsid w:val="003109BB"/>
    <w:rsid w:val="003111B8"/>
    <w:rsid w:val="00311948"/>
    <w:rsid w:val="0031223A"/>
    <w:rsid w:val="0031446B"/>
    <w:rsid w:val="00315483"/>
    <w:rsid w:val="00315FE7"/>
    <w:rsid w:val="0032040A"/>
    <w:rsid w:val="00321032"/>
    <w:rsid w:val="00321261"/>
    <w:rsid w:val="00323586"/>
    <w:rsid w:val="00323FFE"/>
    <w:rsid w:val="00324F5C"/>
    <w:rsid w:val="00327B38"/>
    <w:rsid w:val="00330D1B"/>
    <w:rsid w:val="003311EB"/>
    <w:rsid w:val="00331DC7"/>
    <w:rsid w:val="003328B5"/>
    <w:rsid w:val="00336598"/>
    <w:rsid w:val="0033699A"/>
    <w:rsid w:val="00336FAB"/>
    <w:rsid w:val="00337774"/>
    <w:rsid w:val="003411B6"/>
    <w:rsid w:val="0034184D"/>
    <w:rsid w:val="0034232B"/>
    <w:rsid w:val="0034249A"/>
    <w:rsid w:val="003449BA"/>
    <w:rsid w:val="00344A88"/>
    <w:rsid w:val="0034554B"/>
    <w:rsid w:val="00345C3C"/>
    <w:rsid w:val="00346736"/>
    <w:rsid w:val="00346BAB"/>
    <w:rsid w:val="00350E8E"/>
    <w:rsid w:val="00350F52"/>
    <w:rsid w:val="003533D3"/>
    <w:rsid w:val="00353F45"/>
    <w:rsid w:val="00354856"/>
    <w:rsid w:val="00355807"/>
    <w:rsid w:val="003614E9"/>
    <w:rsid w:val="00362BF6"/>
    <w:rsid w:val="00364E9C"/>
    <w:rsid w:val="003652A9"/>
    <w:rsid w:val="00371469"/>
    <w:rsid w:val="00371C3F"/>
    <w:rsid w:val="003736A2"/>
    <w:rsid w:val="003737CF"/>
    <w:rsid w:val="00380C4E"/>
    <w:rsid w:val="003830CB"/>
    <w:rsid w:val="00390C82"/>
    <w:rsid w:val="0039141E"/>
    <w:rsid w:val="00391D74"/>
    <w:rsid w:val="0039249D"/>
    <w:rsid w:val="0039454B"/>
    <w:rsid w:val="00396C6E"/>
    <w:rsid w:val="0039718C"/>
    <w:rsid w:val="003A1993"/>
    <w:rsid w:val="003A258D"/>
    <w:rsid w:val="003A2A10"/>
    <w:rsid w:val="003A2EB5"/>
    <w:rsid w:val="003A2F7A"/>
    <w:rsid w:val="003A3057"/>
    <w:rsid w:val="003A7CF9"/>
    <w:rsid w:val="003B0832"/>
    <w:rsid w:val="003B1433"/>
    <w:rsid w:val="003B1A79"/>
    <w:rsid w:val="003B2C95"/>
    <w:rsid w:val="003B686C"/>
    <w:rsid w:val="003B776E"/>
    <w:rsid w:val="003B7ED2"/>
    <w:rsid w:val="003C0130"/>
    <w:rsid w:val="003C1435"/>
    <w:rsid w:val="003C1AB0"/>
    <w:rsid w:val="003C3BCF"/>
    <w:rsid w:val="003C4DE8"/>
    <w:rsid w:val="003C4E74"/>
    <w:rsid w:val="003C75EA"/>
    <w:rsid w:val="003D0E5F"/>
    <w:rsid w:val="003D0E68"/>
    <w:rsid w:val="003D1EBA"/>
    <w:rsid w:val="003D2018"/>
    <w:rsid w:val="003D3726"/>
    <w:rsid w:val="003D48DD"/>
    <w:rsid w:val="003D4EEF"/>
    <w:rsid w:val="003E1569"/>
    <w:rsid w:val="003E1F08"/>
    <w:rsid w:val="003E3ED5"/>
    <w:rsid w:val="003E558A"/>
    <w:rsid w:val="003E671F"/>
    <w:rsid w:val="003F071F"/>
    <w:rsid w:val="003F3D7A"/>
    <w:rsid w:val="003F5425"/>
    <w:rsid w:val="003F7410"/>
    <w:rsid w:val="003F7C39"/>
    <w:rsid w:val="00400E66"/>
    <w:rsid w:val="00402A18"/>
    <w:rsid w:val="004055CA"/>
    <w:rsid w:val="004064E6"/>
    <w:rsid w:val="00410A33"/>
    <w:rsid w:val="00414530"/>
    <w:rsid w:val="00416044"/>
    <w:rsid w:val="004168E7"/>
    <w:rsid w:val="00421C22"/>
    <w:rsid w:val="00424076"/>
    <w:rsid w:val="004258AE"/>
    <w:rsid w:val="004329AD"/>
    <w:rsid w:val="0043316A"/>
    <w:rsid w:val="004339EB"/>
    <w:rsid w:val="00434156"/>
    <w:rsid w:val="00435C2F"/>
    <w:rsid w:val="00437BF8"/>
    <w:rsid w:val="00441327"/>
    <w:rsid w:val="00441D95"/>
    <w:rsid w:val="00445079"/>
    <w:rsid w:val="0044682D"/>
    <w:rsid w:val="0044703E"/>
    <w:rsid w:val="00450068"/>
    <w:rsid w:val="00453719"/>
    <w:rsid w:val="00453C27"/>
    <w:rsid w:val="004542D4"/>
    <w:rsid w:val="00455076"/>
    <w:rsid w:val="0045581E"/>
    <w:rsid w:val="00456183"/>
    <w:rsid w:val="00456A20"/>
    <w:rsid w:val="00457288"/>
    <w:rsid w:val="004605E9"/>
    <w:rsid w:val="00460F68"/>
    <w:rsid w:val="00461B98"/>
    <w:rsid w:val="00465CB6"/>
    <w:rsid w:val="0046698C"/>
    <w:rsid w:val="00472E52"/>
    <w:rsid w:val="00473A0B"/>
    <w:rsid w:val="00475ACC"/>
    <w:rsid w:val="0047620B"/>
    <w:rsid w:val="00476E25"/>
    <w:rsid w:val="00477A9F"/>
    <w:rsid w:val="00481225"/>
    <w:rsid w:val="00483A71"/>
    <w:rsid w:val="00485B29"/>
    <w:rsid w:val="004868CD"/>
    <w:rsid w:val="004905AB"/>
    <w:rsid w:val="00490EA1"/>
    <w:rsid w:val="00491324"/>
    <w:rsid w:val="004913D4"/>
    <w:rsid w:val="00491D84"/>
    <w:rsid w:val="00492233"/>
    <w:rsid w:val="00492B56"/>
    <w:rsid w:val="004936B2"/>
    <w:rsid w:val="00493769"/>
    <w:rsid w:val="00493B8C"/>
    <w:rsid w:val="00497937"/>
    <w:rsid w:val="004A1375"/>
    <w:rsid w:val="004A18FF"/>
    <w:rsid w:val="004A4035"/>
    <w:rsid w:val="004A5A0A"/>
    <w:rsid w:val="004A6FD4"/>
    <w:rsid w:val="004B0A61"/>
    <w:rsid w:val="004B20FE"/>
    <w:rsid w:val="004B2194"/>
    <w:rsid w:val="004B2692"/>
    <w:rsid w:val="004B2A59"/>
    <w:rsid w:val="004B2AB1"/>
    <w:rsid w:val="004B383A"/>
    <w:rsid w:val="004B59B7"/>
    <w:rsid w:val="004C107C"/>
    <w:rsid w:val="004C2CEB"/>
    <w:rsid w:val="004C2FF0"/>
    <w:rsid w:val="004C4668"/>
    <w:rsid w:val="004C47D7"/>
    <w:rsid w:val="004C5690"/>
    <w:rsid w:val="004C7B1F"/>
    <w:rsid w:val="004D109B"/>
    <w:rsid w:val="004D4509"/>
    <w:rsid w:val="004D4D50"/>
    <w:rsid w:val="004D5161"/>
    <w:rsid w:val="004D5E24"/>
    <w:rsid w:val="004E0838"/>
    <w:rsid w:val="004E14C9"/>
    <w:rsid w:val="004E1D86"/>
    <w:rsid w:val="004E2238"/>
    <w:rsid w:val="004E23E5"/>
    <w:rsid w:val="004E2ECD"/>
    <w:rsid w:val="004E375F"/>
    <w:rsid w:val="004E7656"/>
    <w:rsid w:val="004F226C"/>
    <w:rsid w:val="004F40FD"/>
    <w:rsid w:val="004F6D64"/>
    <w:rsid w:val="004F70B3"/>
    <w:rsid w:val="004F748D"/>
    <w:rsid w:val="0050071F"/>
    <w:rsid w:val="00500D05"/>
    <w:rsid w:val="005010EC"/>
    <w:rsid w:val="0050163B"/>
    <w:rsid w:val="005020A4"/>
    <w:rsid w:val="005020E6"/>
    <w:rsid w:val="00503D22"/>
    <w:rsid w:val="005052BA"/>
    <w:rsid w:val="00505F1D"/>
    <w:rsid w:val="00506817"/>
    <w:rsid w:val="00507D08"/>
    <w:rsid w:val="005103E1"/>
    <w:rsid w:val="005117CE"/>
    <w:rsid w:val="00512157"/>
    <w:rsid w:val="00512E77"/>
    <w:rsid w:val="00512F1A"/>
    <w:rsid w:val="005150C6"/>
    <w:rsid w:val="005150F1"/>
    <w:rsid w:val="005151DE"/>
    <w:rsid w:val="00523198"/>
    <w:rsid w:val="00523BFA"/>
    <w:rsid w:val="005249ED"/>
    <w:rsid w:val="00524E18"/>
    <w:rsid w:val="0052503D"/>
    <w:rsid w:val="00525180"/>
    <w:rsid w:val="00525B57"/>
    <w:rsid w:val="00527848"/>
    <w:rsid w:val="00527F28"/>
    <w:rsid w:val="005335DC"/>
    <w:rsid w:val="00533D80"/>
    <w:rsid w:val="005359AE"/>
    <w:rsid w:val="00536671"/>
    <w:rsid w:val="00540131"/>
    <w:rsid w:val="0054111B"/>
    <w:rsid w:val="005465E7"/>
    <w:rsid w:val="005474A1"/>
    <w:rsid w:val="00547AFB"/>
    <w:rsid w:val="00547C5E"/>
    <w:rsid w:val="00550895"/>
    <w:rsid w:val="00552DB6"/>
    <w:rsid w:val="0055322E"/>
    <w:rsid w:val="00554BC3"/>
    <w:rsid w:val="005551F6"/>
    <w:rsid w:val="00562C06"/>
    <w:rsid w:val="0056454E"/>
    <w:rsid w:val="00565C56"/>
    <w:rsid w:val="00565D23"/>
    <w:rsid w:val="00570491"/>
    <w:rsid w:val="00570C16"/>
    <w:rsid w:val="005722AB"/>
    <w:rsid w:val="00572594"/>
    <w:rsid w:val="00572843"/>
    <w:rsid w:val="00573AFB"/>
    <w:rsid w:val="0057560B"/>
    <w:rsid w:val="00577BAD"/>
    <w:rsid w:val="00577E6D"/>
    <w:rsid w:val="00580775"/>
    <w:rsid w:val="00580FC0"/>
    <w:rsid w:val="0058399C"/>
    <w:rsid w:val="00583BA8"/>
    <w:rsid w:val="0058546B"/>
    <w:rsid w:val="00585D99"/>
    <w:rsid w:val="0058661D"/>
    <w:rsid w:val="005867FE"/>
    <w:rsid w:val="00591DC9"/>
    <w:rsid w:val="0059232D"/>
    <w:rsid w:val="00594085"/>
    <w:rsid w:val="005949CE"/>
    <w:rsid w:val="00595747"/>
    <w:rsid w:val="005A1476"/>
    <w:rsid w:val="005A39DA"/>
    <w:rsid w:val="005A45AD"/>
    <w:rsid w:val="005A51E0"/>
    <w:rsid w:val="005A55ED"/>
    <w:rsid w:val="005A6799"/>
    <w:rsid w:val="005A6E64"/>
    <w:rsid w:val="005A7407"/>
    <w:rsid w:val="005B071C"/>
    <w:rsid w:val="005B1D85"/>
    <w:rsid w:val="005B4388"/>
    <w:rsid w:val="005B55AA"/>
    <w:rsid w:val="005B626D"/>
    <w:rsid w:val="005B73A1"/>
    <w:rsid w:val="005B77BB"/>
    <w:rsid w:val="005B79E3"/>
    <w:rsid w:val="005C01F2"/>
    <w:rsid w:val="005C0440"/>
    <w:rsid w:val="005C1F07"/>
    <w:rsid w:val="005C259A"/>
    <w:rsid w:val="005C281A"/>
    <w:rsid w:val="005C2D85"/>
    <w:rsid w:val="005C4A41"/>
    <w:rsid w:val="005C6830"/>
    <w:rsid w:val="005D0E2B"/>
    <w:rsid w:val="005D1B0D"/>
    <w:rsid w:val="005D1DFD"/>
    <w:rsid w:val="005D2143"/>
    <w:rsid w:val="005D3258"/>
    <w:rsid w:val="005D32F0"/>
    <w:rsid w:val="005D4DD5"/>
    <w:rsid w:val="005D5EAB"/>
    <w:rsid w:val="005D6561"/>
    <w:rsid w:val="005D78D4"/>
    <w:rsid w:val="005D7F8C"/>
    <w:rsid w:val="005E044D"/>
    <w:rsid w:val="005E047C"/>
    <w:rsid w:val="005E0828"/>
    <w:rsid w:val="005E1734"/>
    <w:rsid w:val="005E2E16"/>
    <w:rsid w:val="005E353D"/>
    <w:rsid w:val="005E51DD"/>
    <w:rsid w:val="005E5DF7"/>
    <w:rsid w:val="005E62F4"/>
    <w:rsid w:val="005E64C4"/>
    <w:rsid w:val="005F0792"/>
    <w:rsid w:val="005F138C"/>
    <w:rsid w:val="005F1747"/>
    <w:rsid w:val="005F436A"/>
    <w:rsid w:val="005F55D5"/>
    <w:rsid w:val="005F6559"/>
    <w:rsid w:val="0060037B"/>
    <w:rsid w:val="0060298E"/>
    <w:rsid w:val="00602CBF"/>
    <w:rsid w:val="00602D63"/>
    <w:rsid w:val="00604833"/>
    <w:rsid w:val="006049A9"/>
    <w:rsid w:val="00604D1E"/>
    <w:rsid w:val="006050E0"/>
    <w:rsid w:val="006077BB"/>
    <w:rsid w:val="00607839"/>
    <w:rsid w:val="00607B3A"/>
    <w:rsid w:val="00610DEC"/>
    <w:rsid w:val="006121DC"/>
    <w:rsid w:val="006130C0"/>
    <w:rsid w:val="00614015"/>
    <w:rsid w:val="00614890"/>
    <w:rsid w:val="00615555"/>
    <w:rsid w:val="00615AA1"/>
    <w:rsid w:val="00620339"/>
    <w:rsid w:val="006237C0"/>
    <w:rsid w:val="00626C13"/>
    <w:rsid w:val="00626F9E"/>
    <w:rsid w:val="0063053D"/>
    <w:rsid w:val="00632D9F"/>
    <w:rsid w:val="00635C56"/>
    <w:rsid w:val="0063613B"/>
    <w:rsid w:val="00637357"/>
    <w:rsid w:val="00637B94"/>
    <w:rsid w:val="00640FE9"/>
    <w:rsid w:val="0064108A"/>
    <w:rsid w:val="00643900"/>
    <w:rsid w:val="00643AC7"/>
    <w:rsid w:val="006448BE"/>
    <w:rsid w:val="00647013"/>
    <w:rsid w:val="00655DC7"/>
    <w:rsid w:val="0065719A"/>
    <w:rsid w:val="006573BA"/>
    <w:rsid w:val="00660EAE"/>
    <w:rsid w:val="00661362"/>
    <w:rsid w:val="00661E8C"/>
    <w:rsid w:val="00662280"/>
    <w:rsid w:val="00663CDA"/>
    <w:rsid w:val="00665452"/>
    <w:rsid w:val="00665F93"/>
    <w:rsid w:val="006665B3"/>
    <w:rsid w:val="006671B0"/>
    <w:rsid w:val="006675D5"/>
    <w:rsid w:val="00671B29"/>
    <w:rsid w:val="0067310A"/>
    <w:rsid w:val="00673D17"/>
    <w:rsid w:val="00675754"/>
    <w:rsid w:val="00682CDD"/>
    <w:rsid w:val="006837CD"/>
    <w:rsid w:val="00683C7D"/>
    <w:rsid w:val="006842B1"/>
    <w:rsid w:val="00686B61"/>
    <w:rsid w:val="006905B3"/>
    <w:rsid w:val="0069166B"/>
    <w:rsid w:val="00692F9E"/>
    <w:rsid w:val="00694D98"/>
    <w:rsid w:val="00695904"/>
    <w:rsid w:val="00696C21"/>
    <w:rsid w:val="00697704"/>
    <w:rsid w:val="00697719"/>
    <w:rsid w:val="00697F1A"/>
    <w:rsid w:val="006A0781"/>
    <w:rsid w:val="006A084C"/>
    <w:rsid w:val="006A30B8"/>
    <w:rsid w:val="006A4360"/>
    <w:rsid w:val="006A4856"/>
    <w:rsid w:val="006A4DE6"/>
    <w:rsid w:val="006A695D"/>
    <w:rsid w:val="006A7512"/>
    <w:rsid w:val="006A77C7"/>
    <w:rsid w:val="006B0001"/>
    <w:rsid w:val="006B07C8"/>
    <w:rsid w:val="006B1A52"/>
    <w:rsid w:val="006B1F98"/>
    <w:rsid w:val="006B2670"/>
    <w:rsid w:val="006B2688"/>
    <w:rsid w:val="006B5644"/>
    <w:rsid w:val="006B6546"/>
    <w:rsid w:val="006B76E2"/>
    <w:rsid w:val="006C0035"/>
    <w:rsid w:val="006C0494"/>
    <w:rsid w:val="006C1A2B"/>
    <w:rsid w:val="006C1CFC"/>
    <w:rsid w:val="006C1E0D"/>
    <w:rsid w:val="006C2E47"/>
    <w:rsid w:val="006C3514"/>
    <w:rsid w:val="006C3C98"/>
    <w:rsid w:val="006C477D"/>
    <w:rsid w:val="006C48AD"/>
    <w:rsid w:val="006C5D4A"/>
    <w:rsid w:val="006C765A"/>
    <w:rsid w:val="006D1359"/>
    <w:rsid w:val="006D57CF"/>
    <w:rsid w:val="006D6BFA"/>
    <w:rsid w:val="006D7B61"/>
    <w:rsid w:val="006E122D"/>
    <w:rsid w:val="006E408E"/>
    <w:rsid w:val="006E66CE"/>
    <w:rsid w:val="006E6CFE"/>
    <w:rsid w:val="006F15C2"/>
    <w:rsid w:val="006F16DA"/>
    <w:rsid w:val="006F21C3"/>
    <w:rsid w:val="006F3048"/>
    <w:rsid w:val="006F4EE4"/>
    <w:rsid w:val="006F6797"/>
    <w:rsid w:val="0070033C"/>
    <w:rsid w:val="00700534"/>
    <w:rsid w:val="0070083A"/>
    <w:rsid w:val="00704F33"/>
    <w:rsid w:val="00705DDD"/>
    <w:rsid w:val="00705EF1"/>
    <w:rsid w:val="0070793E"/>
    <w:rsid w:val="0071032F"/>
    <w:rsid w:val="00711954"/>
    <w:rsid w:val="007143B1"/>
    <w:rsid w:val="00717551"/>
    <w:rsid w:val="0071771D"/>
    <w:rsid w:val="00720A1A"/>
    <w:rsid w:val="00720B4B"/>
    <w:rsid w:val="0072146D"/>
    <w:rsid w:val="007238D3"/>
    <w:rsid w:val="00723F3D"/>
    <w:rsid w:val="007263A9"/>
    <w:rsid w:val="00727441"/>
    <w:rsid w:val="00730547"/>
    <w:rsid w:val="007317AE"/>
    <w:rsid w:val="007321D0"/>
    <w:rsid w:val="0073278D"/>
    <w:rsid w:val="00733BA5"/>
    <w:rsid w:val="00737B45"/>
    <w:rsid w:val="00740F55"/>
    <w:rsid w:val="0074353F"/>
    <w:rsid w:val="0074369A"/>
    <w:rsid w:val="00743D71"/>
    <w:rsid w:val="00744650"/>
    <w:rsid w:val="00744F59"/>
    <w:rsid w:val="00750322"/>
    <w:rsid w:val="00752401"/>
    <w:rsid w:val="007528A8"/>
    <w:rsid w:val="0075490D"/>
    <w:rsid w:val="00754BCE"/>
    <w:rsid w:val="00754E3C"/>
    <w:rsid w:val="007556DD"/>
    <w:rsid w:val="007562FE"/>
    <w:rsid w:val="007564FE"/>
    <w:rsid w:val="00757FAC"/>
    <w:rsid w:val="007637AF"/>
    <w:rsid w:val="00765A94"/>
    <w:rsid w:val="00766674"/>
    <w:rsid w:val="00770198"/>
    <w:rsid w:val="00771921"/>
    <w:rsid w:val="00772673"/>
    <w:rsid w:val="007761E0"/>
    <w:rsid w:val="007765AA"/>
    <w:rsid w:val="007802C6"/>
    <w:rsid w:val="007803BE"/>
    <w:rsid w:val="00781CBD"/>
    <w:rsid w:val="007827EF"/>
    <w:rsid w:val="00782C07"/>
    <w:rsid w:val="00782CBE"/>
    <w:rsid w:val="00783322"/>
    <w:rsid w:val="007838AA"/>
    <w:rsid w:val="00785FFD"/>
    <w:rsid w:val="00787BEB"/>
    <w:rsid w:val="00792E0D"/>
    <w:rsid w:val="00792EE5"/>
    <w:rsid w:val="0079364F"/>
    <w:rsid w:val="0079628D"/>
    <w:rsid w:val="007A0DFC"/>
    <w:rsid w:val="007A37D6"/>
    <w:rsid w:val="007A4D31"/>
    <w:rsid w:val="007A4D56"/>
    <w:rsid w:val="007A646B"/>
    <w:rsid w:val="007A64CC"/>
    <w:rsid w:val="007B1106"/>
    <w:rsid w:val="007B1986"/>
    <w:rsid w:val="007B1FCA"/>
    <w:rsid w:val="007B52AA"/>
    <w:rsid w:val="007C02AA"/>
    <w:rsid w:val="007C04A7"/>
    <w:rsid w:val="007C0F30"/>
    <w:rsid w:val="007C1646"/>
    <w:rsid w:val="007C342E"/>
    <w:rsid w:val="007C3E72"/>
    <w:rsid w:val="007C5086"/>
    <w:rsid w:val="007C5C53"/>
    <w:rsid w:val="007C601B"/>
    <w:rsid w:val="007C60F2"/>
    <w:rsid w:val="007D0053"/>
    <w:rsid w:val="007D19DE"/>
    <w:rsid w:val="007D381E"/>
    <w:rsid w:val="007D7B6E"/>
    <w:rsid w:val="007E2554"/>
    <w:rsid w:val="007E5C41"/>
    <w:rsid w:val="007E5FB6"/>
    <w:rsid w:val="007E7585"/>
    <w:rsid w:val="007F11BD"/>
    <w:rsid w:val="007F6FB9"/>
    <w:rsid w:val="0080244D"/>
    <w:rsid w:val="008024B5"/>
    <w:rsid w:val="00802A4E"/>
    <w:rsid w:val="008043D4"/>
    <w:rsid w:val="00804B0D"/>
    <w:rsid w:val="0080503D"/>
    <w:rsid w:val="00805BF8"/>
    <w:rsid w:val="008061ED"/>
    <w:rsid w:val="0080647E"/>
    <w:rsid w:val="008069BC"/>
    <w:rsid w:val="00807D07"/>
    <w:rsid w:val="00812299"/>
    <w:rsid w:val="008126BB"/>
    <w:rsid w:val="0081370D"/>
    <w:rsid w:val="00813C43"/>
    <w:rsid w:val="00815E74"/>
    <w:rsid w:val="00823211"/>
    <w:rsid w:val="00823C5C"/>
    <w:rsid w:val="00824EB6"/>
    <w:rsid w:val="0083049D"/>
    <w:rsid w:val="00832401"/>
    <w:rsid w:val="008347C5"/>
    <w:rsid w:val="008366A1"/>
    <w:rsid w:val="008419E0"/>
    <w:rsid w:val="008458F0"/>
    <w:rsid w:val="00850CD7"/>
    <w:rsid w:val="00851C42"/>
    <w:rsid w:val="008539A4"/>
    <w:rsid w:val="00853AE1"/>
    <w:rsid w:val="00853AF1"/>
    <w:rsid w:val="008554D1"/>
    <w:rsid w:val="00855896"/>
    <w:rsid w:val="00857A30"/>
    <w:rsid w:val="00857D90"/>
    <w:rsid w:val="008600A4"/>
    <w:rsid w:val="00862EA2"/>
    <w:rsid w:val="00863121"/>
    <w:rsid w:val="00863B1B"/>
    <w:rsid w:val="00863C6A"/>
    <w:rsid w:val="00864696"/>
    <w:rsid w:val="008651E5"/>
    <w:rsid w:val="00865EB9"/>
    <w:rsid w:val="008672B5"/>
    <w:rsid w:val="00871ACB"/>
    <w:rsid w:val="008728B1"/>
    <w:rsid w:val="00872D65"/>
    <w:rsid w:val="00875CB3"/>
    <w:rsid w:val="00876B30"/>
    <w:rsid w:val="00877316"/>
    <w:rsid w:val="0087741F"/>
    <w:rsid w:val="00880D84"/>
    <w:rsid w:val="00882331"/>
    <w:rsid w:val="0088258F"/>
    <w:rsid w:val="00884339"/>
    <w:rsid w:val="008856B9"/>
    <w:rsid w:val="008907F3"/>
    <w:rsid w:val="00891248"/>
    <w:rsid w:val="00891BD5"/>
    <w:rsid w:val="00893B80"/>
    <w:rsid w:val="00894E9E"/>
    <w:rsid w:val="008A3478"/>
    <w:rsid w:val="008A420C"/>
    <w:rsid w:val="008A55D6"/>
    <w:rsid w:val="008A7CC5"/>
    <w:rsid w:val="008B1B39"/>
    <w:rsid w:val="008B1E28"/>
    <w:rsid w:val="008B22AB"/>
    <w:rsid w:val="008C053B"/>
    <w:rsid w:val="008C0E9F"/>
    <w:rsid w:val="008C2843"/>
    <w:rsid w:val="008C3329"/>
    <w:rsid w:val="008C3690"/>
    <w:rsid w:val="008C3DD3"/>
    <w:rsid w:val="008D0C76"/>
    <w:rsid w:val="008D1615"/>
    <w:rsid w:val="008D5B0E"/>
    <w:rsid w:val="008E3892"/>
    <w:rsid w:val="008E4797"/>
    <w:rsid w:val="008E57E5"/>
    <w:rsid w:val="008E674F"/>
    <w:rsid w:val="008E6DDA"/>
    <w:rsid w:val="008E74DA"/>
    <w:rsid w:val="008E7DC3"/>
    <w:rsid w:val="008E7E4E"/>
    <w:rsid w:val="008F1562"/>
    <w:rsid w:val="008F1AD2"/>
    <w:rsid w:val="008F4BA3"/>
    <w:rsid w:val="008F74BC"/>
    <w:rsid w:val="00902429"/>
    <w:rsid w:val="00903CD1"/>
    <w:rsid w:val="00904CCC"/>
    <w:rsid w:val="00910D98"/>
    <w:rsid w:val="00911492"/>
    <w:rsid w:val="00912F89"/>
    <w:rsid w:val="009144D8"/>
    <w:rsid w:val="00915F02"/>
    <w:rsid w:val="009173AD"/>
    <w:rsid w:val="00921880"/>
    <w:rsid w:val="00925B2C"/>
    <w:rsid w:val="0092650B"/>
    <w:rsid w:val="00926666"/>
    <w:rsid w:val="00926DE3"/>
    <w:rsid w:val="00926EEC"/>
    <w:rsid w:val="00926FA6"/>
    <w:rsid w:val="009270B9"/>
    <w:rsid w:val="00927E95"/>
    <w:rsid w:val="00930252"/>
    <w:rsid w:val="00931E61"/>
    <w:rsid w:val="00935C41"/>
    <w:rsid w:val="00937154"/>
    <w:rsid w:val="00943174"/>
    <w:rsid w:val="009431F9"/>
    <w:rsid w:val="00944057"/>
    <w:rsid w:val="00944826"/>
    <w:rsid w:val="009475D6"/>
    <w:rsid w:val="0095046D"/>
    <w:rsid w:val="009506C5"/>
    <w:rsid w:val="009515A0"/>
    <w:rsid w:val="00951DF8"/>
    <w:rsid w:val="00953E55"/>
    <w:rsid w:val="009546A4"/>
    <w:rsid w:val="00955FAF"/>
    <w:rsid w:val="0095708B"/>
    <w:rsid w:val="009578FB"/>
    <w:rsid w:val="00961A84"/>
    <w:rsid w:val="00963D21"/>
    <w:rsid w:val="00964261"/>
    <w:rsid w:val="00964B1C"/>
    <w:rsid w:val="00965636"/>
    <w:rsid w:val="00966190"/>
    <w:rsid w:val="0096684C"/>
    <w:rsid w:val="009714EC"/>
    <w:rsid w:val="009745B4"/>
    <w:rsid w:val="00975BDE"/>
    <w:rsid w:val="00976B4E"/>
    <w:rsid w:val="00982D5F"/>
    <w:rsid w:val="00983E92"/>
    <w:rsid w:val="00985F7C"/>
    <w:rsid w:val="00990001"/>
    <w:rsid w:val="00990B87"/>
    <w:rsid w:val="00991000"/>
    <w:rsid w:val="0099102C"/>
    <w:rsid w:val="00991322"/>
    <w:rsid w:val="00991A4E"/>
    <w:rsid w:val="009922AB"/>
    <w:rsid w:val="00994DBD"/>
    <w:rsid w:val="00996290"/>
    <w:rsid w:val="009962D3"/>
    <w:rsid w:val="009968AC"/>
    <w:rsid w:val="00996CE2"/>
    <w:rsid w:val="009974DE"/>
    <w:rsid w:val="009A01A8"/>
    <w:rsid w:val="009A2264"/>
    <w:rsid w:val="009A231E"/>
    <w:rsid w:val="009A233C"/>
    <w:rsid w:val="009A48DF"/>
    <w:rsid w:val="009A5AE0"/>
    <w:rsid w:val="009A7D5B"/>
    <w:rsid w:val="009A7F02"/>
    <w:rsid w:val="009B0428"/>
    <w:rsid w:val="009B3573"/>
    <w:rsid w:val="009B3826"/>
    <w:rsid w:val="009B4B46"/>
    <w:rsid w:val="009B5D99"/>
    <w:rsid w:val="009B6A93"/>
    <w:rsid w:val="009C23B3"/>
    <w:rsid w:val="009C31A7"/>
    <w:rsid w:val="009C31CE"/>
    <w:rsid w:val="009C34B4"/>
    <w:rsid w:val="009C5262"/>
    <w:rsid w:val="009C7668"/>
    <w:rsid w:val="009D7099"/>
    <w:rsid w:val="009D7BC0"/>
    <w:rsid w:val="009E020F"/>
    <w:rsid w:val="009E022E"/>
    <w:rsid w:val="009E1927"/>
    <w:rsid w:val="009E3DD6"/>
    <w:rsid w:val="009E47E3"/>
    <w:rsid w:val="009E4E33"/>
    <w:rsid w:val="009E53F2"/>
    <w:rsid w:val="009E551A"/>
    <w:rsid w:val="009F060A"/>
    <w:rsid w:val="009F26E8"/>
    <w:rsid w:val="009F2A80"/>
    <w:rsid w:val="009F352A"/>
    <w:rsid w:val="009F3EE9"/>
    <w:rsid w:val="009F48D7"/>
    <w:rsid w:val="009F5989"/>
    <w:rsid w:val="009F779C"/>
    <w:rsid w:val="00A015BC"/>
    <w:rsid w:val="00A018A4"/>
    <w:rsid w:val="00A01A1D"/>
    <w:rsid w:val="00A026C8"/>
    <w:rsid w:val="00A03A27"/>
    <w:rsid w:val="00A03D24"/>
    <w:rsid w:val="00A054E9"/>
    <w:rsid w:val="00A05A3B"/>
    <w:rsid w:val="00A06E91"/>
    <w:rsid w:val="00A13EDF"/>
    <w:rsid w:val="00A14A6C"/>
    <w:rsid w:val="00A14AA2"/>
    <w:rsid w:val="00A170D9"/>
    <w:rsid w:val="00A2055A"/>
    <w:rsid w:val="00A22A05"/>
    <w:rsid w:val="00A22D90"/>
    <w:rsid w:val="00A24451"/>
    <w:rsid w:val="00A24A1E"/>
    <w:rsid w:val="00A2532F"/>
    <w:rsid w:val="00A304F4"/>
    <w:rsid w:val="00A3076E"/>
    <w:rsid w:val="00A30803"/>
    <w:rsid w:val="00A3314F"/>
    <w:rsid w:val="00A33339"/>
    <w:rsid w:val="00A33C82"/>
    <w:rsid w:val="00A353A0"/>
    <w:rsid w:val="00A37B0B"/>
    <w:rsid w:val="00A40497"/>
    <w:rsid w:val="00A417AE"/>
    <w:rsid w:val="00A41DB4"/>
    <w:rsid w:val="00A423FF"/>
    <w:rsid w:val="00A44BE7"/>
    <w:rsid w:val="00A452A2"/>
    <w:rsid w:val="00A52069"/>
    <w:rsid w:val="00A52F01"/>
    <w:rsid w:val="00A5382D"/>
    <w:rsid w:val="00A541C1"/>
    <w:rsid w:val="00A55128"/>
    <w:rsid w:val="00A55359"/>
    <w:rsid w:val="00A61655"/>
    <w:rsid w:val="00A61E76"/>
    <w:rsid w:val="00A6248C"/>
    <w:rsid w:val="00A66467"/>
    <w:rsid w:val="00A67C60"/>
    <w:rsid w:val="00A701DF"/>
    <w:rsid w:val="00A71870"/>
    <w:rsid w:val="00A71D39"/>
    <w:rsid w:val="00A73FEF"/>
    <w:rsid w:val="00A74979"/>
    <w:rsid w:val="00A758A2"/>
    <w:rsid w:val="00A75E30"/>
    <w:rsid w:val="00A76FDB"/>
    <w:rsid w:val="00A775E7"/>
    <w:rsid w:val="00A776EC"/>
    <w:rsid w:val="00A8074D"/>
    <w:rsid w:val="00A82612"/>
    <w:rsid w:val="00A86A95"/>
    <w:rsid w:val="00A90B8E"/>
    <w:rsid w:val="00A9228A"/>
    <w:rsid w:val="00A9490F"/>
    <w:rsid w:val="00A949E2"/>
    <w:rsid w:val="00A9633D"/>
    <w:rsid w:val="00A9787D"/>
    <w:rsid w:val="00A97AF9"/>
    <w:rsid w:val="00A97B7F"/>
    <w:rsid w:val="00AA13BB"/>
    <w:rsid w:val="00AA16E9"/>
    <w:rsid w:val="00AA17A5"/>
    <w:rsid w:val="00AA17D8"/>
    <w:rsid w:val="00AA2D9D"/>
    <w:rsid w:val="00AA3DBD"/>
    <w:rsid w:val="00AA3E82"/>
    <w:rsid w:val="00AA55AD"/>
    <w:rsid w:val="00AA60C7"/>
    <w:rsid w:val="00AA6E35"/>
    <w:rsid w:val="00AA6EDE"/>
    <w:rsid w:val="00AA7B62"/>
    <w:rsid w:val="00AA7F63"/>
    <w:rsid w:val="00AB0FBF"/>
    <w:rsid w:val="00AB366B"/>
    <w:rsid w:val="00AB451C"/>
    <w:rsid w:val="00AB45DD"/>
    <w:rsid w:val="00AB5059"/>
    <w:rsid w:val="00AB6850"/>
    <w:rsid w:val="00AB6F2B"/>
    <w:rsid w:val="00AC0642"/>
    <w:rsid w:val="00AC0C8F"/>
    <w:rsid w:val="00AC2871"/>
    <w:rsid w:val="00AC2A7B"/>
    <w:rsid w:val="00AC4182"/>
    <w:rsid w:val="00AC44CD"/>
    <w:rsid w:val="00AC60B6"/>
    <w:rsid w:val="00AC677A"/>
    <w:rsid w:val="00AD0224"/>
    <w:rsid w:val="00AD042D"/>
    <w:rsid w:val="00AD0B14"/>
    <w:rsid w:val="00AD14DD"/>
    <w:rsid w:val="00AD154A"/>
    <w:rsid w:val="00AD4B61"/>
    <w:rsid w:val="00AD7B79"/>
    <w:rsid w:val="00AE2639"/>
    <w:rsid w:val="00AE2A91"/>
    <w:rsid w:val="00AE3C57"/>
    <w:rsid w:val="00AE416D"/>
    <w:rsid w:val="00AE6248"/>
    <w:rsid w:val="00AF1C3F"/>
    <w:rsid w:val="00AF4940"/>
    <w:rsid w:val="00AF5FF5"/>
    <w:rsid w:val="00B00875"/>
    <w:rsid w:val="00B00C38"/>
    <w:rsid w:val="00B00DBE"/>
    <w:rsid w:val="00B02CB3"/>
    <w:rsid w:val="00B03C71"/>
    <w:rsid w:val="00B05632"/>
    <w:rsid w:val="00B05637"/>
    <w:rsid w:val="00B141DB"/>
    <w:rsid w:val="00B15397"/>
    <w:rsid w:val="00B1634C"/>
    <w:rsid w:val="00B165DC"/>
    <w:rsid w:val="00B20D8C"/>
    <w:rsid w:val="00B23261"/>
    <w:rsid w:val="00B240DB"/>
    <w:rsid w:val="00B248DC"/>
    <w:rsid w:val="00B25059"/>
    <w:rsid w:val="00B25E40"/>
    <w:rsid w:val="00B30410"/>
    <w:rsid w:val="00B315F3"/>
    <w:rsid w:val="00B33B82"/>
    <w:rsid w:val="00B35DD2"/>
    <w:rsid w:val="00B3628A"/>
    <w:rsid w:val="00B365A3"/>
    <w:rsid w:val="00B37B9A"/>
    <w:rsid w:val="00B408E5"/>
    <w:rsid w:val="00B41FFB"/>
    <w:rsid w:val="00B42030"/>
    <w:rsid w:val="00B4241C"/>
    <w:rsid w:val="00B4304C"/>
    <w:rsid w:val="00B442B6"/>
    <w:rsid w:val="00B44956"/>
    <w:rsid w:val="00B460B0"/>
    <w:rsid w:val="00B466B9"/>
    <w:rsid w:val="00B46BB0"/>
    <w:rsid w:val="00B5071D"/>
    <w:rsid w:val="00B536CE"/>
    <w:rsid w:val="00B5446F"/>
    <w:rsid w:val="00B54856"/>
    <w:rsid w:val="00B54B52"/>
    <w:rsid w:val="00B6288F"/>
    <w:rsid w:val="00B63444"/>
    <w:rsid w:val="00B6391C"/>
    <w:rsid w:val="00B64E79"/>
    <w:rsid w:val="00B662AC"/>
    <w:rsid w:val="00B66E8E"/>
    <w:rsid w:val="00B70228"/>
    <w:rsid w:val="00B7091C"/>
    <w:rsid w:val="00B70AE4"/>
    <w:rsid w:val="00B70FA7"/>
    <w:rsid w:val="00B71055"/>
    <w:rsid w:val="00B72624"/>
    <w:rsid w:val="00B736B1"/>
    <w:rsid w:val="00B737CA"/>
    <w:rsid w:val="00B741A8"/>
    <w:rsid w:val="00B76ABD"/>
    <w:rsid w:val="00B77305"/>
    <w:rsid w:val="00B77951"/>
    <w:rsid w:val="00B80CBE"/>
    <w:rsid w:val="00B81D77"/>
    <w:rsid w:val="00B83921"/>
    <w:rsid w:val="00B83C17"/>
    <w:rsid w:val="00B84611"/>
    <w:rsid w:val="00B85E90"/>
    <w:rsid w:val="00B875B8"/>
    <w:rsid w:val="00B90A3F"/>
    <w:rsid w:val="00B968FC"/>
    <w:rsid w:val="00B97635"/>
    <w:rsid w:val="00BA08C3"/>
    <w:rsid w:val="00BA0CC6"/>
    <w:rsid w:val="00BA297B"/>
    <w:rsid w:val="00BA36C8"/>
    <w:rsid w:val="00BA4E45"/>
    <w:rsid w:val="00BA622D"/>
    <w:rsid w:val="00BA7DF7"/>
    <w:rsid w:val="00BB08AA"/>
    <w:rsid w:val="00BB0FA4"/>
    <w:rsid w:val="00BB1393"/>
    <w:rsid w:val="00BB15A8"/>
    <w:rsid w:val="00BB1F5F"/>
    <w:rsid w:val="00BB3347"/>
    <w:rsid w:val="00BB40F0"/>
    <w:rsid w:val="00BB4456"/>
    <w:rsid w:val="00BB53F7"/>
    <w:rsid w:val="00BB5A43"/>
    <w:rsid w:val="00BB5F26"/>
    <w:rsid w:val="00BC0016"/>
    <w:rsid w:val="00BC0E56"/>
    <w:rsid w:val="00BC14FF"/>
    <w:rsid w:val="00BC3B5C"/>
    <w:rsid w:val="00BC4019"/>
    <w:rsid w:val="00BD2C2F"/>
    <w:rsid w:val="00BD36A0"/>
    <w:rsid w:val="00BD7432"/>
    <w:rsid w:val="00BE2D48"/>
    <w:rsid w:val="00BE33A3"/>
    <w:rsid w:val="00BE539C"/>
    <w:rsid w:val="00BE646F"/>
    <w:rsid w:val="00BE6D1F"/>
    <w:rsid w:val="00BF0CF0"/>
    <w:rsid w:val="00BF2B9F"/>
    <w:rsid w:val="00BF3923"/>
    <w:rsid w:val="00BF48F4"/>
    <w:rsid w:val="00BF71BD"/>
    <w:rsid w:val="00BF75C3"/>
    <w:rsid w:val="00C016E6"/>
    <w:rsid w:val="00C035CB"/>
    <w:rsid w:val="00C0627E"/>
    <w:rsid w:val="00C070BF"/>
    <w:rsid w:val="00C14491"/>
    <w:rsid w:val="00C15FA2"/>
    <w:rsid w:val="00C16410"/>
    <w:rsid w:val="00C1706A"/>
    <w:rsid w:val="00C17D19"/>
    <w:rsid w:val="00C205E9"/>
    <w:rsid w:val="00C229B5"/>
    <w:rsid w:val="00C230FB"/>
    <w:rsid w:val="00C23133"/>
    <w:rsid w:val="00C25CEE"/>
    <w:rsid w:val="00C31215"/>
    <w:rsid w:val="00C31498"/>
    <w:rsid w:val="00C31519"/>
    <w:rsid w:val="00C346CF"/>
    <w:rsid w:val="00C34BE4"/>
    <w:rsid w:val="00C34F50"/>
    <w:rsid w:val="00C350F0"/>
    <w:rsid w:val="00C354DD"/>
    <w:rsid w:val="00C3645A"/>
    <w:rsid w:val="00C36EFD"/>
    <w:rsid w:val="00C402A8"/>
    <w:rsid w:val="00C407A7"/>
    <w:rsid w:val="00C41BBC"/>
    <w:rsid w:val="00C44B18"/>
    <w:rsid w:val="00C45036"/>
    <w:rsid w:val="00C459B7"/>
    <w:rsid w:val="00C45BA1"/>
    <w:rsid w:val="00C46D82"/>
    <w:rsid w:val="00C510D1"/>
    <w:rsid w:val="00C516CD"/>
    <w:rsid w:val="00C51793"/>
    <w:rsid w:val="00C53939"/>
    <w:rsid w:val="00C54C8F"/>
    <w:rsid w:val="00C55672"/>
    <w:rsid w:val="00C558D0"/>
    <w:rsid w:val="00C55B3D"/>
    <w:rsid w:val="00C56872"/>
    <w:rsid w:val="00C56B59"/>
    <w:rsid w:val="00C60E2D"/>
    <w:rsid w:val="00C614B4"/>
    <w:rsid w:val="00C6171B"/>
    <w:rsid w:val="00C63A54"/>
    <w:rsid w:val="00C656C8"/>
    <w:rsid w:val="00C6590A"/>
    <w:rsid w:val="00C677E2"/>
    <w:rsid w:val="00C6793A"/>
    <w:rsid w:val="00C71D8D"/>
    <w:rsid w:val="00C73035"/>
    <w:rsid w:val="00C7606A"/>
    <w:rsid w:val="00C77422"/>
    <w:rsid w:val="00C77F7D"/>
    <w:rsid w:val="00C801E7"/>
    <w:rsid w:val="00C80A65"/>
    <w:rsid w:val="00C80BD4"/>
    <w:rsid w:val="00C8178F"/>
    <w:rsid w:val="00C846CB"/>
    <w:rsid w:val="00C85D92"/>
    <w:rsid w:val="00C8667B"/>
    <w:rsid w:val="00C91C78"/>
    <w:rsid w:val="00C92F8F"/>
    <w:rsid w:val="00C96D55"/>
    <w:rsid w:val="00C97266"/>
    <w:rsid w:val="00C97423"/>
    <w:rsid w:val="00CA02A1"/>
    <w:rsid w:val="00CA0D23"/>
    <w:rsid w:val="00CA33A3"/>
    <w:rsid w:val="00CA41A7"/>
    <w:rsid w:val="00CA6A0D"/>
    <w:rsid w:val="00CA75DA"/>
    <w:rsid w:val="00CA7CB0"/>
    <w:rsid w:val="00CB05A4"/>
    <w:rsid w:val="00CB2AE4"/>
    <w:rsid w:val="00CB6E59"/>
    <w:rsid w:val="00CC12FE"/>
    <w:rsid w:val="00CC1FF8"/>
    <w:rsid w:val="00CC2156"/>
    <w:rsid w:val="00CC2F89"/>
    <w:rsid w:val="00CC40CC"/>
    <w:rsid w:val="00CC59D7"/>
    <w:rsid w:val="00CC68F2"/>
    <w:rsid w:val="00CC6A25"/>
    <w:rsid w:val="00CC6F8C"/>
    <w:rsid w:val="00CD1072"/>
    <w:rsid w:val="00CD3FAE"/>
    <w:rsid w:val="00CD461B"/>
    <w:rsid w:val="00CD4FD8"/>
    <w:rsid w:val="00CD5756"/>
    <w:rsid w:val="00CD7617"/>
    <w:rsid w:val="00CD77FA"/>
    <w:rsid w:val="00CE151D"/>
    <w:rsid w:val="00CE21C7"/>
    <w:rsid w:val="00CE21DB"/>
    <w:rsid w:val="00CE4105"/>
    <w:rsid w:val="00CE4997"/>
    <w:rsid w:val="00CE5759"/>
    <w:rsid w:val="00CF16E2"/>
    <w:rsid w:val="00CF17DE"/>
    <w:rsid w:val="00CF2549"/>
    <w:rsid w:val="00CF3691"/>
    <w:rsid w:val="00CF3F2E"/>
    <w:rsid w:val="00CF58FE"/>
    <w:rsid w:val="00CF5A2A"/>
    <w:rsid w:val="00CF61EE"/>
    <w:rsid w:val="00CF675E"/>
    <w:rsid w:val="00CF7A5D"/>
    <w:rsid w:val="00D03AC6"/>
    <w:rsid w:val="00D042C0"/>
    <w:rsid w:val="00D0495B"/>
    <w:rsid w:val="00D05497"/>
    <w:rsid w:val="00D06280"/>
    <w:rsid w:val="00D118E5"/>
    <w:rsid w:val="00D14570"/>
    <w:rsid w:val="00D14D4B"/>
    <w:rsid w:val="00D17336"/>
    <w:rsid w:val="00D202BF"/>
    <w:rsid w:val="00D20944"/>
    <w:rsid w:val="00D2283B"/>
    <w:rsid w:val="00D22C27"/>
    <w:rsid w:val="00D25BE7"/>
    <w:rsid w:val="00D268C6"/>
    <w:rsid w:val="00D276C9"/>
    <w:rsid w:val="00D3285C"/>
    <w:rsid w:val="00D32ECC"/>
    <w:rsid w:val="00D35239"/>
    <w:rsid w:val="00D35B7E"/>
    <w:rsid w:val="00D35BBD"/>
    <w:rsid w:val="00D35C96"/>
    <w:rsid w:val="00D37D60"/>
    <w:rsid w:val="00D40AC4"/>
    <w:rsid w:val="00D435FF"/>
    <w:rsid w:val="00D44078"/>
    <w:rsid w:val="00D47C0C"/>
    <w:rsid w:val="00D52360"/>
    <w:rsid w:val="00D5457D"/>
    <w:rsid w:val="00D57AF1"/>
    <w:rsid w:val="00D60CB1"/>
    <w:rsid w:val="00D6243D"/>
    <w:rsid w:val="00D6256F"/>
    <w:rsid w:val="00D62733"/>
    <w:rsid w:val="00D62D01"/>
    <w:rsid w:val="00D6344C"/>
    <w:rsid w:val="00D656E4"/>
    <w:rsid w:val="00D66BE1"/>
    <w:rsid w:val="00D66EA6"/>
    <w:rsid w:val="00D67107"/>
    <w:rsid w:val="00D70F67"/>
    <w:rsid w:val="00D72E2D"/>
    <w:rsid w:val="00D73B80"/>
    <w:rsid w:val="00D74AEE"/>
    <w:rsid w:val="00D75A27"/>
    <w:rsid w:val="00D76B95"/>
    <w:rsid w:val="00D81ECB"/>
    <w:rsid w:val="00D8224E"/>
    <w:rsid w:val="00D82E75"/>
    <w:rsid w:val="00D83E65"/>
    <w:rsid w:val="00D8426A"/>
    <w:rsid w:val="00D84D11"/>
    <w:rsid w:val="00D855A3"/>
    <w:rsid w:val="00D85AD2"/>
    <w:rsid w:val="00D87D5A"/>
    <w:rsid w:val="00D9155B"/>
    <w:rsid w:val="00D92480"/>
    <w:rsid w:val="00D92F42"/>
    <w:rsid w:val="00D931EA"/>
    <w:rsid w:val="00D94689"/>
    <w:rsid w:val="00D95552"/>
    <w:rsid w:val="00D95D7D"/>
    <w:rsid w:val="00D96EB4"/>
    <w:rsid w:val="00D9719D"/>
    <w:rsid w:val="00D97463"/>
    <w:rsid w:val="00D97F56"/>
    <w:rsid w:val="00DA003E"/>
    <w:rsid w:val="00DA06AD"/>
    <w:rsid w:val="00DA574F"/>
    <w:rsid w:val="00DA5B90"/>
    <w:rsid w:val="00DA5C65"/>
    <w:rsid w:val="00DA729A"/>
    <w:rsid w:val="00DB2C91"/>
    <w:rsid w:val="00DB4247"/>
    <w:rsid w:val="00DB46AC"/>
    <w:rsid w:val="00DB485C"/>
    <w:rsid w:val="00DB4BB0"/>
    <w:rsid w:val="00DB7A6A"/>
    <w:rsid w:val="00DB7E21"/>
    <w:rsid w:val="00DC1CBA"/>
    <w:rsid w:val="00DC4533"/>
    <w:rsid w:val="00DC4DD3"/>
    <w:rsid w:val="00DC5D53"/>
    <w:rsid w:val="00DC66DA"/>
    <w:rsid w:val="00DC6E24"/>
    <w:rsid w:val="00DC76BE"/>
    <w:rsid w:val="00DC7751"/>
    <w:rsid w:val="00DD08AC"/>
    <w:rsid w:val="00DD156C"/>
    <w:rsid w:val="00DD2EA0"/>
    <w:rsid w:val="00DD414D"/>
    <w:rsid w:val="00DD5561"/>
    <w:rsid w:val="00DD6417"/>
    <w:rsid w:val="00DD7C4B"/>
    <w:rsid w:val="00DE00C8"/>
    <w:rsid w:val="00DE2D8B"/>
    <w:rsid w:val="00DE7331"/>
    <w:rsid w:val="00DF006A"/>
    <w:rsid w:val="00DF2534"/>
    <w:rsid w:val="00DF29E0"/>
    <w:rsid w:val="00DF39B7"/>
    <w:rsid w:val="00DF3B69"/>
    <w:rsid w:val="00DF43FB"/>
    <w:rsid w:val="00DF64A0"/>
    <w:rsid w:val="00DF754A"/>
    <w:rsid w:val="00E009D0"/>
    <w:rsid w:val="00E0168F"/>
    <w:rsid w:val="00E04074"/>
    <w:rsid w:val="00E04165"/>
    <w:rsid w:val="00E054F0"/>
    <w:rsid w:val="00E06B53"/>
    <w:rsid w:val="00E0778F"/>
    <w:rsid w:val="00E11EED"/>
    <w:rsid w:val="00E12EE8"/>
    <w:rsid w:val="00E1359D"/>
    <w:rsid w:val="00E13F26"/>
    <w:rsid w:val="00E16326"/>
    <w:rsid w:val="00E22D49"/>
    <w:rsid w:val="00E22F77"/>
    <w:rsid w:val="00E23F16"/>
    <w:rsid w:val="00E25BBA"/>
    <w:rsid w:val="00E26290"/>
    <w:rsid w:val="00E26F48"/>
    <w:rsid w:val="00E30870"/>
    <w:rsid w:val="00E30E41"/>
    <w:rsid w:val="00E31431"/>
    <w:rsid w:val="00E33802"/>
    <w:rsid w:val="00E33988"/>
    <w:rsid w:val="00E34994"/>
    <w:rsid w:val="00E35A05"/>
    <w:rsid w:val="00E35D44"/>
    <w:rsid w:val="00E35E15"/>
    <w:rsid w:val="00E35F96"/>
    <w:rsid w:val="00E3600A"/>
    <w:rsid w:val="00E36373"/>
    <w:rsid w:val="00E3656E"/>
    <w:rsid w:val="00E3769F"/>
    <w:rsid w:val="00E40A20"/>
    <w:rsid w:val="00E4153F"/>
    <w:rsid w:val="00E4200B"/>
    <w:rsid w:val="00E42F1D"/>
    <w:rsid w:val="00E43009"/>
    <w:rsid w:val="00E44A1A"/>
    <w:rsid w:val="00E45B72"/>
    <w:rsid w:val="00E45C6E"/>
    <w:rsid w:val="00E470F2"/>
    <w:rsid w:val="00E51432"/>
    <w:rsid w:val="00E545CB"/>
    <w:rsid w:val="00E54F44"/>
    <w:rsid w:val="00E55AF2"/>
    <w:rsid w:val="00E55D95"/>
    <w:rsid w:val="00E56656"/>
    <w:rsid w:val="00E567B4"/>
    <w:rsid w:val="00E601D4"/>
    <w:rsid w:val="00E6134E"/>
    <w:rsid w:val="00E62B83"/>
    <w:rsid w:val="00E62D54"/>
    <w:rsid w:val="00E62D67"/>
    <w:rsid w:val="00E63C1F"/>
    <w:rsid w:val="00E67A82"/>
    <w:rsid w:val="00E7205B"/>
    <w:rsid w:val="00E720F3"/>
    <w:rsid w:val="00E731D4"/>
    <w:rsid w:val="00E73E3D"/>
    <w:rsid w:val="00E743AB"/>
    <w:rsid w:val="00E81097"/>
    <w:rsid w:val="00E81173"/>
    <w:rsid w:val="00E81D7B"/>
    <w:rsid w:val="00E83C6D"/>
    <w:rsid w:val="00E85E17"/>
    <w:rsid w:val="00E91EA3"/>
    <w:rsid w:val="00E93074"/>
    <w:rsid w:val="00E94583"/>
    <w:rsid w:val="00E95A1B"/>
    <w:rsid w:val="00E95E38"/>
    <w:rsid w:val="00EA0271"/>
    <w:rsid w:val="00EA068E"/>
    <w:rsid w:val="00EA0DC7"/>
    <w:rsid w:val="00EA29AF"/>
    <w:rsid w:val="00EA2BAE"/>
    <w:rsid w:val="00EA3FA2"/>
    <w:rsid w:val="00EA4077"/>
    <w:rsid w:val="00EA5B03"/>
    <w:rsid w:val="00EA731A"/>
    <w:rsid w:val="00EB5500"/>
    <w:rsid w:val="00EB6132"/>
    <w:rsid w:val="00EC093A"/>
    <w:rsid w:val="00EC10F0"/>
    <w:rsid w:val="00EC12E3"/>
    <w:rsid w:val="00EC1868"/>
    <w:rsid w:val="00EC369B"/>
    <w:rsid w:val="00EC44E9"/>
    <w:rsid w:val="00EC4F9F"/>
    <w:rsid w:val="00EC641D"/>
    <w:rsid w:val="00EC6A96"/>
    <w:rsid w:val="00EC6C94"/>
    <w:rsid w:val="00EC6ECD"/>
    <w:rsid w:val="00EC7A16"/>
    <w:rsid w:val="00ED0508"/>
    <w:rsid w:val="00ED11E8"/>
    <w:rsid w:val="00ED2B70"/>
    <w:rsid w:val="00ED35E8"/>
    <w:rsid w:val="00ED3AA0"/>
    <w:rsid w:val="00ED43FF"/>
    <w:rsid w:val="00ED4E5E"/>
    <w:rsid w:val="00ED50F2"/>
    <w:rsid w:val="00ED60E9"/>
    <w:rsid w:val="00ED7CF5"/>
    <w:rsid w:val="00EE06B8"/>
    <w:rsid w:val="00EE1814"/>
    <w:rsid w:val="00EE252A"/>
    <w:rsid w:val="00EE306B"/>
    <w:rsid w:val="00EE40E5"/>
    <w:rsid w:val="00EE6F2C"/>
    <w:rsid w:val="00EF19F9"/>
    <w:rsid w:val="00EF2D69"/>
    <w:rsid w:val="00EF6967"/>
    <w:rsid w:val="00F00176"/>
    <w:rsid w:val="00F01412"/>
    <w:rsid w:val="00F01DE8"/>
    <w:rsid w:val="00F023CA"/>
    <w:rsid w:val="00F027E4"/>
    <w:rsid w:val="00F02FE0"/>
    <w:rsid w:val="00F035CD"/>
    <w:rsid w:val="00F041F2"/>
    <w:rsid w:val="00F043F2"/>
    <w:rsid w:val="00F052FB"/>
    <w:rsid w:val="00F11E34"/>
    <w:rsid w:val="00F11ED2"/>
    <w:rsid w:val="00F122F1"/>
    <w:rsid w:val="00F124FE"/>
    <w:rsid w:val="00F14585"/>
    <w:rsid w:val="00F15017"/>
    <w:rsid w:val="00F15633"/>
    <w:rsid w:val="00F15AAD"/>
    <w:rsid w:val="00F2007C"/>
    <w:rsid w:val="00F2167B"/>
    <w:rsid w:val="00F22EC8"/>
    <w:rsid w:val="00F239C0"/>
    <w:rsid w:val="00F25ECE"/>
    <w:rsid w:val="00F25EFE"/>
    <w:rsid w:val="00F2711A"/>
    <w:rsid w:val="00F301A4"/>
    <w:rsid w:val="00F34D7C"/>
    <w:rsid w:val="00F37C29"/>
    <w:rsid w:val="00F4490E"/>
    <w:rsid w:val="00F4628C"/>
    <w:rsid w:val="00F464C1"/>
    <w:rsid w:val="00F4695D"/>
    <w:rsid w:val="00F46AF2"/>
    <w:rsid w:val="00F53FBE"/>
    <w:rsid w:val="00F54F2A"/>
    <w:rsid w:val="00F552E5"/>
    <w:rsid w:val="00F601D8"/>
    <w:rsid w:val="00F60458"/>
    <w:rsid w:val="00F60919"/>
    <w:rsid w:val="00F61329"/>
    <w:rsid w:val="00F65206"/>
    <w:rsid w:val="00F65CC3"/>
    <w:rsid w:val="00F67BE1"/>
    <w:rsid w:val="00F70C4D"/>
    <w:rsid w:val="00F70D6D"/>
    <w:rsid w:val="00F71773"/>
    <w:rsid w:val="00F7219F"/>
    <w:rsid w:val="00F73859"/>
    <w:rsid w:val="00F7657D"/>
    <w:rsid w:val="00F8095E"/>
    <w:rsid w:val="00F81FF7"/>
    <w:rsid w:val="00F82EB9"/>
    <w:rsid w:val="00F83133"/>
    <w:rsid w:val="00F83161"/>
    <w:rsid w:val="00F83A30"/>
    <w:rsid w:val="00F83E80"/>
    <w:rsid w:val="00F86ED0"/>
    <w:rsid w:val="00F878FA"/>
    <w:rsid w:val="00F87CAA"/>
    <w:rsid w:val="00F87F19"/>
    <w:rsid w:val="00F90E35"/>
    <w:rsid w:val="00F929D6"/>
    <w:rsid w:val="00F92B94"/>
    <w:rsid w:val="00F94A92"/>
    <w:rsid w:val="00FA2ADC"/>
    <w:rsid w:val="00FA2E9E"/>
    <w:rsid w:val="00FA3618"/>
    <w:rsid w:val="00FA3A11"/>
    <w:rsid w:val="00FA4C16"/>
    <w:rsid w:val="00FA628D"/>
    <w:rsid w:val="00FA6DF3"/>
    <w:rsid w:val="00FB1B23"/>
    <w:rsid w:val="00FB35ED"/>
    <w:rsid w:val="00FB3E08"/>
    <w:rsid w:val="00FB4EA1"/>
    <w:rsid w:val="00FB5EFB"/>
    <w:rsid w:val="00FB6A98"/>
    <w:rsid w:val="00FB7A87"/>
    <w:rsid w:val="00FC07AB"/>
    <w:rsid w:val="00FC254C"/>
    <w:rsid w:val="00FC691B"/>
    <w:rsid w:val="00FC6CD1"/>
    <w:rsid w:val="00FD0F96"/>
    <w:rsid w:val="00FD1B28"/>
    <w:rsid w:val="00FD2EA8"/>
    <w:rsid w:val="00FD470A"/>
    <w:rsid w:val="00FD53AD"/>
    <w:rsid w:val="00FD6448"/>
    <w:rsid w:val="00FD772B"/>
    <w:rsid w:val="00FD78F7"/>
    <w:rsid w:val="00FD7A41"/>
    <w:rsid w:val="00FE2B9A"/>
    <w:rsid w:val="00FE334E"/>
    <w:rsid w:val="00FE444F"/>
    <w:rsid w:val="00FE65D0"/>
    <w:rsid w:val="00FF1458"/>
    <w:rsid w:val="00FF4E97"/>
    <w:rsid w:val="00FF59C4"/>
    <w:rsid w:val="00FF5EC8"/>
    <w:rsid w:val="00FF7738"/>
    <w:rsid w:val="00FF79B2"/>
    <w:rsid w:val="0179247D"/>
    <w:rsid w:val="01C10B2F"/>
    <w:rsid w:val="023A5781"/>
    <w:rsid w:val="02425870"/>
    <w:rsid w:val="02641DA9"/>
    <w:rsid w:val="031921D0"/>
    <w:rsid w:val="032C232B"/>
    <w:rsid w:val="03572D23"/>
    <w:rsid w:val="03B7314B"/>
    <w:rsid w:val="04A208FA"/>
    <w:rsid w:val="04D41986"/>
    <w:rsid w:val="062C3695"/>
    <w:rsid w:val="06351485"/>
    <w:rsid w:val="0684135E"/>
    <w:rsid w:val="068E03E2"/>
    <w:rsid w:val="06C11E8E"/>
    <w:rsid w:val="09232BCB"/>
    <w:rsid w:val="09352EB6"/>
    <w:rsid w:val="0A2F0507"/>
    <w:rsid w:val="0A424395"/>
    <w:rsid w:val="0B113DD1"/>
    <w:rsid w:val="0B1B6397"/>
    <w:rsid w:val="0B6165C8"/>
    <w:rsid w:val="0CCF5ED1"/>
    <w:rsid w:val="0CDA051F"/>
    <w:rsid w:val="0D016516"/>
    <w:rsid w:val="0D36518D"/>
    <w:rsid w:val="0ECE3C18"/>
    <w:rsid w:val="0ED547C7"/>
    <w:rsid w:val="0F0D659E"/>
    <w:rsid w:val="0F125EA7"/>
    <w:rsid w:val="10025458"/>
    <w:rsid w:val="10106745"/>
    <w:rsid w:val="10177772"/>
    <w:rsid w:val="105405D4"/>
    <w:rsid w:val="105A6C4A"/>
    <w:rsid w:val="118F56BE"/>
    <w:rsid w:val="12E914F3"/>
    <w:rsid w:val="131F38FA"/>
    <w:rsid w:val="1342431B"/>
    <w:rsid w:val="13B70766"/>
    <w:rsid w:val="14111706"/>
    <w:rsid w:val="15F36E64"/>
    <w:rsid w:val="160B44F0"/>
    <w:rsid w:val="1705622E"/>
    <w:rsid w:val="177142A6"/>
    <w:rsid w:val="17832034"/>
    <w:rsid w:val="17B34DA6"/>
    <w:rsid w:val="18DD0AB3"/>
    <w:rsid w:val="1A2A6B1D"/>
    <w:rsid w:val="1A5641F0"/>
    <w:rsid w:val="1A5A2B8E"/>
    <w:rsid w:val="1B5F3479"/>
    <w:rsid w:val="1BFF67D3"/>
    <w:rsid w:val="1C183A06"/>
    <w:rsid w:val="1CC77BC2"/>
    <w:rsid w:val="1CD2089D"/>
    <w:rsid w:val="1D080F0D"/>
    <w:rsid w:val="1D8E2D5B"/>
    <w:rsid w:val="1F5F6EEF"/>
    <w:rsid w:val="1FAC61B3"/>
    <w:rsid w:val="204B14CB"/>
    <w:rsid w:val="213A7004"/>
    <w:rsid w:val="23C663D1"/>
    <w:rsid w:val="24E42DF3"/>
    <w:rsid w:val="250F6BC7"/>
    <w:rsid w:val="25B16FC8"/>
    <w:rsid w:val="27305B86"/>
    <w:rsid w:val="276C53F3"/>
    <w:rsid w:val="27D17F67"/>
    <w:rsid w:val="2861335D"/>
    <w:rsid w:val="28EA4C71"/>
    <w:rsid w:val="291A4D11"/>
    <w:rsid w:val="29991175"/>
    <w:rsid w:val="2A010B8B"/>
    <w:rsid w:val="2ABE767B"/>
    <w:rsid w:val="2B1817E2"/>
    <w:rsid w:val="2C450FC3"/>
    <w:rsid w:val="2C626FE1"/>
    <w:rsid w:val="2DD616DF"/>
    <w:rsid w:val="2EE64B14"/>
    <w:rsid w:val="2FAB7262"/>
    <w:rsid w:val="310D316F"/>
    <w:rsid w:val="315E1B56"/>
    <w:rsid w:val="316E22E5"/>
    <w:rsid w:val="319B10C9"/>
    <w:rsid w:val="31D628C8"/>
    <w:rsid w:val="32F30E53"/>
    <w:rsid w:val="33C470DD"/>
    <w:rsid w:val="33DA3FF2"/>
    <w:rsid w:val="342372AC"/>
    <w:rsid w:val="356E4B8A"/>
    <w:rsid w:val="35A30AF4"/>
    <w:rsid w:val="35B500B6"/>
    <w:rsid w:val="368275F0"/>
    <w:rsid w:val="371254FF"/>
    <w:rsid w:val="377D4EFE"/>
    <w:rsid w:val="37AF72D4"/>
    <w:rsid w:val="38441AB7"/>
    <w:rsid w:val="393F3B4D"/>
    <w:rsid w:val="3C2B170A"/>
    <w:rsid w:val="3C9471E9"/>
    <w:rsid w:val="3CF77945"/>
    <w:rsid w:val="3DC33B73"/>
    <w:rsid w:val="3DFA2056"/>
    <w:rsid w:val="3E115AF7"/>
    <w:rsid w:val="3EB11136"/>
    <w:rsid w:val="3ED15D7F"/>
    <w:rsid w:val="40057E99"/>
    <w:rsid w:val="400B63B5"/>
    <w:rsid w:val="40244F27"/>
    <w:rsid w:val="40D47513"/>
    <w:rsid w:val="41533C01"/>
    <w:rsid w:val="417957B4"/>
    <w:rsid w:val="425A4465"/>
    <w:rsid w:val="426604B5"/>
    <w:rsid w:val="428770F5"/>
    <w:rsid w:val="43C14DB7"/>
    <w:rsid w:val="443E7F92"/>
    <w:rsid w:val="44F157FF"/>
    <w:rsid w:val="45367DD3"/>
    <w:rsid w:val="45820034"/>
    <w:rsid w:val="45F23956"/>
    <w:rsid w:val="466B3368"/>
    <w:rsid w:val="467A1B1F"/>
    <w:rsid w:val="473C2FA2"/>
    <w:rsid w:val="479B087E"/>
    <w:rsid w:val="47D8390F"/>
    <w:rsid w:val="497055DD"/>
    <w:rsid w:val="49F8202E"/>
    <w:rsid w:val="4A7D512F"/>
    <w:rsid w:val="4B357756"/>
    <w:rsid w:val="4B914D7E"/>
    <w:rsid w:val="4E4879CD"/>
    <w:rsid w:val="4E912264"/>
    <w:rsid w:val="4F637C3B"/>
    <w:rsid w:val="5006748B"/>
    <w:rsid w:val="51351005"/>
    <w:rsid w:val="513B4011"/>
    <w:rsid w:val="51BC7135"/>
    <w:rsid w:val="52846BCE"/>
    <w:rsid w:val="52D54A62"/>
    <w:rsid w:val="537F4EFD"/>
    <w:rsid w:val="53E2157C"/>
    <w:rsid w:val="54722D6B"/>
    <w:rsid w:val="553B32B7"/>
    <w:rsid w:val="5688458E"/>
    <w:rsid w:val="56EA31AB"/>
    <w:rsid w:val="581200B3"/>
    <w:rsid w:val="597763A0"/>
    <w:rsid w:val="59827BEB"/>
    <w:rsid w:val="59BA501C"/>
    <w:rsid w:val="5B3E4D57"/>
    <w:rsid w:val="5B5433E0"/>
    <w:rsid w:val="5B983188"/>
    <w:rsid w:val="5CA05578"/>
    <w:rsid w:val="5CDB02F4"/>
    <w:rsid w:val="5CDD64D7"/>
    <w:rsid w:val="5D782C8C"/>
    <w:rsid w:val="5DFF760C"/>
    <w:rsid w:val="5E3B77A4"/>
    <w:rsid w:val="5F232DB4"/>
    <w:rsid w:val="5F271F45"/>
    <w:rsid w:val="608E3209"/>
    <w:rsid w:val="61893AF9"/>
    <w:rsid w:val="63F93BD8"/>
    <w:rsid w:val="64344A79"/>
    <w:rsid w:val="65060B80"/>
    <w:rsid w:val="66846050"/>
    <w:rsid w:val="66A24986"/>
    <w:rsid w:val="66A62D05"/>
    <w:rsid w:val="66A96268"/>
    <w:rsid w:val="66BB7742"/>
    <w:rsid w:val="66E07E9B"/>
    <w:rsid w:val="66F234EB"/>
    <w:rsid w:val="677D55C9"/>
    <w:rsid w:val="68562109"/>
    <w:rsid w:val="68A95C0D"/>
    <w:rsid w:val="68D03C23"/>
    <w:rsid w:val="693C2DFC"/>
    <w:rsid w:val="697D3E2D"/>
    <w:rsid w:val="6B63206D"/>
    <w:rsid w:val="6BBF2DD2"/>
    <w:rsid w:val="6BBF5E4C"/>
    <w:rsid w:val="6CD56CE0"/>
    <w:rsid w:val="6DB12FF6"/>
    <w:rsid w:val="6F6E0E98"/>
    <w:rsid w:val="70815909"/>
    <w:rsid w:val="70AB01C7"/>
    <w:rsid w:val="71237F0B"/>
    <w:rsid w:val="728E60C0"/>
    <w:rsid w:val="729D4A03"/>
    <w:rsid w:val="731A13C1"/>
    <w:rsid w:val="742B1837"/>
    <w:rsid w:val="7456134D"/>
    <w:rsid w:val="75382FA5"/>
    <w:rsid w:val="75B00EAD"/>
    <w:rsid w:val="761A4F3A"/>
    <w:rsid w:val="764D2701"/>
    <w:rsid w:val="76AA2D6E"/>
    <w:rsid w:val="780916AC"/>
    <w:rsid w:val="78647F49"/>
    <w:rsid w:val="786F6FF1"/>
    <w:rsid w:val="78BE2454"/>
    <w:rsid w:val="792D3E4F"/>
    <w:rsid w:val="7D2F35B7"/>
    <w:rsid w:val="7DDF7654"/>
    <w:rsid w:val="7F80628E"/>
    <w:rsid w:val="7FF54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lang w:val="zh-CN"/>
    </w:rPr>
  </w:style>
  <w:style w:type="paragraph" w:styleId="5">
    <w:name w:val="Balloon Text"/>
    <w:basedOn w:val="1"/>
    <w:link w:val="17"/>
    <w:unhideWhenUsed/>
    <w:qFormat/>
    <w:uiPriority w:val="99"/>
    <w:rPr>
      <w:kern w:val="0"/>
      <w:sz w:val="18"/>
      <w:szCs w:val="18"/>
      <w:lang w:val="zh-CN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styleId="14">
    <w:name w:val="footnote reference"/>
    <w:basedOn w:val="12"/>
    <w:semiHidden/>
    <w:unhideWhenUsed/>
    <w:qFormat/>
    <w:uiPriority w:val="99"/>
    <w:rPr>
      <w:vertAlign w:val="superscript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脚注文本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1">
    <w:name w:val="font21"/>
    <w:basedOn w:val="12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chart" Target="charts/chart8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24037;&#20316;&#31807;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ownloads\N19_B2-02-1%20&#20998;&#22320;&#21306;&#21307;&#30103;&#21355;&#29983;&#26426;&#26500;&#20303;&#38498;&#26381;&#21153;&#24773;&#20917;(2020-05-08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45308342010876"/>
          <c:y val="0.0419127452848162"/>
          <c:w val="0.888858035404373"/>
          <c:h val="0.78003429224614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'[N19_B2-02-1 分地区医疗卫生机构住院服务情况(2020-05-08).xls]Sheet2'!$A$2</c:f>
              <c:strCache>
                <c:ptCount val="1"/>
                <c:pt idx="0">
                  <c:v>执业（助理）医师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分地区医疗卫生机构住院服务情况(2020-05-08).xls]Sheet2'!$B$1:$F$1</c:f>
              <c:strCache>
                <c:ptCount val="5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  <c:pt idx="3">
                  <c:v>2016年</c:v>
                </c:pt>
                <c:pt idx="4">
                  <c:v>2015年</c:v>
                </c:pt>
              </c:strCache>
            </c:strRef>
          </c:cat>
          <c:val>
            <c:numRef>
              <c:f>'[N19_B2-02-1 分地区医疗卫生机构住院服务情况(2020-05-08).xls]Sheet2'!$B$2:$F$2</c:f>
              <c:numCache>
                <c:formatCode>General</c:formatCode>
                <c:ptCount val="5"/>
                <c:pt idx="0">
                  <c:v>15533</c:v>
                </c:pt>
                <c:pt idx="1">
                  <c:v>14612</c:v>
                </c:pt>
                <c:pt idx="2">
                  <c:v>13535</c:v>
                </c:pt>
                <c:pt idx="3">
                  <c:v>13007</c:v>
                </c:pt>
                <c:pt idx="4">
                  <c:v>12537</c:v>
                </c:pt>
              </c:numCache>
            </c:numRef>
          </c:val>
        </c:ser>
        <c:ser>
          <c:idx val="1"/>
          <c:order val="1"/>
          <c:tx>
            <c:strRef>
              <c:f>'[N19_B2-02-1 分地区医疗卫生机构住院服务情况(2020-05-08).xls]Sheet2'!$A$3</c:f>
              <c:strCache>
                <c:ptCount val="1"/>
                <c:pt idx="0">
                  <c:v>注册护士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分地区医疗卫生机构住院服务情况(2020-05-08).xls]Sheet2'!$B$1:$F$1</c:f>
              <c:strCache>
                <c:ptCount val="5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  <c:pt idx="3">
                  <c:v>2016年</c:v>
                </c:pt>
                <c:pt idx="4">
                  <c:v>2015年</c:v>
                </c:pt>
              </c:strCache>
            </c:strRef>
          </c:cat>
          <c:val>
            <c:numRef>
              <c:f>'[N19_B2-02-1 分地区医疗卫生机构住院服务情况(2020-05-08).xls]Sheet2'!$B$3:$F$3</c:f>
              <c:numCache>
                <c:formatCode>General</c:formatCode>
                <c:ptCount val="5"/>
                <c:pt idx="0">
                  <c:v>17794</c:v>
                </c:pt>
                <c:pt idx="1">
                  <c:v>17353</c:v>
                </c:pt>
                <c:pt idx="2">
                  <c:v>16023</c:v>
                </c:pt>
                <c:pt idx="3">
                  <c:v>15422</c:v>
                </c:pt>
                <c:pt idx="4">
                  <c:v>14555</c:v>
                </c:pt>
              </c:numCache>
            </c:numRef>
          </c:val>
        </c:ser>
        <c:ser>
          <c:idx val="2"/>
          <c:order val="2"/>
          <c:tx>
            <c:strRef>
              <c:f>'[N19_B2-02-1 分地区医疗卫生机构住院服务情况(2020-05-08).xls]Sheet2'!$A$4</c:f>
              <c:strCache>
                <c:ptCount val="1"/>
                <c:pt idx="0">
                  <c:v>其他人员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分地区医疗卫生机构住院服务情况(2020-05-08).xls]Sheet2'!$B$1:$F$1</c:f>
              <c:strCache>
                <c:ptCount val="5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  <c:pt idx="3">
                  <c:v>2016年</c:v>
                </c:pt>
                <c:pt idx="4">
                  <c:v>2015年</c:v>
                </c:pt>
              </c:strCache>
            </c:strRef>
          </c:cat>
          <c:val>
            <c:numRef>
              <c:f>'[N19_B2-02-1 分地区医疗卫生机构住院服务情况(2020-05-08).xls]Sheet2'!$B$4:$F$4</c:f>
              <c:numCache>
                <c:formatCode>General</c:formatCode>
                <c:ptCount val="5"/>
                <c:pt idx="0">
                  <c:v>23134</c:v>
                </c:pt>
                <c:pt idx="1">
                  <c:v>21297</c:v>
                </c:pt>
                <c:pt idx="2">
                  <c:v>19137</c:v>
                </c:pt>
                <c:pt idx="3">
                  <c:v>18649</c:v>
                </c:pt>
                <c:pt idx="4">
                  <c:v>17163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0825984"/>
        <c:axId val="151004288"/>
      </c:barChart>
      <c:catAx>
        <c:axId val="1508259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1004288"/>
        <c:crosses val="autoZero"/>
        <c:auto val="1"/>
        <c:lblAlgn val="ctr"/>
        <c:lblOffset val="100"/>
        <c:noMultiLvlLbl val="0"/>
      </c:catAx>
      <c:valAx>
        <c:axId val="15100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082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[工作簿2]Sheet1!$M$48:$M$51</c:f>
              <c:strCache>
                <c:ptCount val="4"/>
                <c:pt idx="0">
                  <c:v>研究生</c:v>
                </c:pt>
                <c:pt idx="1">
                  <c:v>本科</c:v>
                </c:pt>
                <c:pt idx="2">
                  <c:v>大专</c:v>
                </c:pt>
                <c:pt idx="3">
                  <c:v>大专以下</c:v>
                </c:pt>
              </c:strCache>
            </c:strRef>
          </c:cat>
          <c:val>
            <c:numRef>
              <c:f>[工作簿2]Sheet1!$N$48:$N$51</c:f>
              <c:numCache>
                <c:formatCode>General</c:formatCode>
                <c:ptCount val="4"/>
                <c:pt idx="0">
                  <c:v>6.97</c:v>
                </c:pt>
                <c:pt idx="1">
                  <c:v>33.46</c:v>
                </c:pt>
                <c:pt idx="2">
                  <c:v>43.05</c:v>
                </c:pt>
                <c:pt idx="3">
                  <c:v>16.52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'[N19_B2-02-1 分地区医疗卫生机构住院服务情况(2020-05-08).xls]Sheet1'!$C$165</c:f>
              <c:strCache>
                <c:ptCount val="1"/>
                <c:pt idx="0">
                  <c:v>床位数（张）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分地区医疗卫生机构住院服务情况(2020-05-08).xls]Sheet1'!$B$166:$B$168</c:f>
              <c:strCache>
                <c:ptCount val="3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</c:strCache>
            </c:strRef>
          </c:cat>
          <c:val>
            <c:numRef>
              <c:f>'[N19_B2-02-1 分地区医疗卫生机构住院服务情况(2020-05-08).xls]Sheet1'!$C$166:$C$168</c:f>
              <c:numCache>
                <c:formatCode>General</c:formatCode>
                <c:ptCount val="3"/>
                <c:pt idx="0">
                  <c:v>33210</c:v>
                </c:pt>
                <c:pt idx="1">
                  <c:v>32557</c:v>
                </c:pt>
                <c:pt idx="2">
                  <c:v>31834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0392960"/>
        <c:axId val="174807296"/>
      </c:barChart>
      <c:lineChart>
        <c:grouping val="standard"/>
        <c:varyColors val="0"/>
        <c:ser>
          <c:idx val="1"/>
          <c:order val="1"/>
          <c:tx>
            <c:strRef>
              <c:f>'[N19_B2-02-1 分地区医疗卫生机构住院服务情况(2020-05-08).xls]Sheet1'!$D$165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分地区医疗卫生机构住院服务情况(2020-05-08).xls]Sheet1'!$B$166:$B$168</c:f>
              <c:strCache>
                <c:ptCount val="3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</c:strCache>
            </c:strRef>
          </c:cat>
          <c:val>
            <c:numRef>
              <c:f>'[N19_B2-02-1 分地区医疗卫生机构住院服务情况(2020-05-08).xls]Sheet1'!$D$166:$D$168</c:f>
              <c:numCache>
                <c:formatCode>General</c:formatCode>
                <c:ptCount val="3"/>
                <c:pt idx="0">
                  <c:v>2.00571305709986</c:v>
                </c:pt>
                <c:pt idx="1">
                  <c:v>2.27115662499215</c:v>
                </c:pt>
                <c:pt idx="2">
                  <c:v>3.57235814679854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1"/>
        <c:axId val="175706112"/>
        <c:axId val="175707648"/>
      </c:lineChart>
      <c:catAx>
        <c:axId val="1703929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4807296"/>
        <c:crosses val="autoZero"/>
        <c:auto val="1"/>
        <c:lblAlgn val="ctr"/>
        <c:lblOffset val="100"/>
        <c:noMultiLvlLbl val="0"/>
      </c:catAx>
      <c:valAx>
        <c:axId val="17480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0392960"/>
        <c:crosses val="autoZero"/>
        <c:crossBetween val="between"/>
      </c:valAx>
      <c:catAx>
        <c:axId val="175706112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5707648"/>
        <c:crosses val="autoZero"/>
        <c:auto val="1"/>
        <c:lblAlgn val="ctr"/>
        <c:lblOffset val="100"/>
        <c:noMultiLvlLbl val="0"/>
      </c:catAx>
      <c:valAx>
        <c:axId val="1757076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570611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'[N19_B2-02-1 分地区医疗卫生机构住院服务情况(2020-05-08).xls]Sheet1'!$F$163</c:f>
              <c:strCache>
                <c:ptCount val="1"/>
                <c:pt idx="0">
                  <c:v>医院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分地区医疗卫生机构住院服务情况(2020-05-08).xls]Sheet1'!$G$162:$I$162</c:f>
              <c:strCache>
                <c:ptCount val="3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</c:strCache>
            </c:strRef>
          </c:cat>
          <c:val>
            <c:numRef>
              <c:f>'[N19_B2-02-1 分地区医疗卫生机构住院服务情况(2020-05-08).xls]Sheet1'!$G$163:$I$163</c:f>
              <c:numCache>
                <c:formatCode>General</c:formatCode>
                <c:ptCount val="3"/>
                <c:pt idx="0">
                  <c:v>110</c:v>
                </c:pt>
                <c:pt idx="1">
                  <c:v>105</c:v>
                </c:pt>
                <c:pt idx="2">
                  <c:v>103</c:v>
                </c:pt>
              </c:numCache>
            </c:numRef>
          </c:val>
        </c:ser>
        <c:ser>
          <c:idx val="1"/>
          <c:order val="1"/>
          <c:tx>
            <c:strRef>
              <c:f>'[N19_B2-02-1 分地区医疗卫生机构住院服务情况(2020-05-08).xls]Sheet1'!$F$164</c:f>
              <c:strCache>
                <c:ptCount val="1"/>
                <c:pt idx="0">
                  <c:v>社区卫生服务中心（站）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分地区医疗卫生机构住院服务情况(2020-05-08).xls]Sheet1'!$G$162:$I$162</c:f>
              <c:strCache>
                <c:ptCount val="3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</c:strCache>
            </c:strRef>
          </c:cat>
          <c:val>
            <c:numRef>
              <c:f>'[N19_B2-02-1 分地区医疗卫生机构住院服务情况(2020-05-08).xls]Sheet1'!$G$164:$I$164</c:f>
              <c:numCache>
                <c:formatCode>General</c:formatCode>
                <c:ptCount val="3"/>
                <c:pt idx="0">
                  <c:v>198</c:v>
                </c:pt>
                <c:pt idx="1">
                  <c:v>199</c:v>
                </c:pt>
                <c:pt idx="2">
                  <c:v>190</c:v>
                </c:pt>
              </c:numCache>
            </c:numRef>
          </c:val>
        </c:ser>
        <c:ser>
          <c:idx val="2"/>
          <c:order val="2"/>
          <c:tx>
            <c:strRef>
              <c:f>'[N19_B2-02-1 分地区医疗卫生机构住院服务情况(2020-05-08).xls]Sheet1'!$F$165</c:f>
              <c:strCache>
                <c:ptCount val="1"/>
                <c:pt idx="0">
                  <c:v>卫生院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分地区医疗卫生机构住院服务情况(2020-05-08).xls]Sheet1'!$G$162:$I$162</c:f>
              <c:strCache>
                <c:ptCount val="3"/>
                <c:pt idx="0">
                  <c:v>2019年</c:v>
                </c:pt>
                <c:pt idx="1">
                  <c:v>2018年</c:v>
                </c:pt>
                <c:pt idx="2">
                  <c:v>2017年</c:v>
                </c:pt>
              </c:strCache>
            </c:strRef>
          </c:cat>
          <c:val>
            <c:numRef>
              <c:f>'[N19_B2-02-1 分地区医疗卫生机构住院服务情况(2020-05-08).xls]Sheet1'!$G$165:$I$165</c:f>
              <c:numCache>
                <c:formatCode>General</c:formatCode>
                <c:ptCount val="3"/>
                <c:pt idx="0">
                  <c:v>69</c:v>
                </c:pt>
                <c:pt idx="1">
                  <c:v>69</c:v>
                </c:pt>
                <c:pt idx="2">
                  <c:v>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86966784"/>
        <c:axId val="186968320"/>
      </c:barChart>
      <c:catAx>
        <c:axId val="1869667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6968320"/>
        <c:crosses val="autoZero"/>
        <c:auto val="1"/>
        <c:lblAlgn val="ctr"/>
        <c:lblOffset val="100"/>
        <c:noMultiLvlLbl val="0"/>
      </c:catAx>
      <c:valAx>
        <c:axId val="18696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696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'[N19_B2-02-1 分地区医疗卫生机构住院服务情况(2020-05-08).xls]Sheet1'!$C$178</c:f>
              <c:strCache>
                <c:ptCount val="1"/>
                <c:pt idx="0">
                  <c:v>总诊疗人次（万人）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333333333333333"/>
                  <c:y val="-0.167480809490579"/>
                </c:manualLayout>
              </c:layout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33333333333333"/>
                  <c:y val="-0.524773203070481"/>
                </c:manualLayout>
              </c:layout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16666666666667"/>
                  <c:y val="-0.580600139567341"/>
                </c:manualLayout>
              </c:layout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分地区医疗卫生机构住院服务情况(2020-05-08).xls]Sheet1'!$C$179:$C$181</c:f>
              <c:numCache>
                <c:formatCode>General</c:formatCode>
                <c:ptCount val="3"/>
                <c:pt idx="0">
                  <c:v>3328.76</c:v>
                </c:pt>
                <c:pt idx="1">
                  <c:v>3352.35</c:v>
                </c:pt>
                <c:pt idx="2">
                  <c:v>3358.14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7307520"/>
        <c:axId val="191009920"/>
      </c:barChart>
      <c:lineChart>
        <c:grouping val="standard"/>
        <c:varyColors val="0"/>
        <c:ser>
          <c:idx val="1"/>
          <c:order val="1"/>
          <c:tx>
            <c:strRef>
              <c:f>'[N19_B2-02-1 分地区医疗卫生机构住院服务情况(2020-05-08).xls]Sheet1'!$D$178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分地区医疗卫生机构住院服务情况(2020-05-08).xls]Sheet1'!$D$179:$D$181</c:f>
              <c:numCache>
                <c:formatCode>General</c:formatCode>
                <c:ptCount val="3"/>
                <c:pt idx="0">
                  <c:v>4.02537539649058</c:v>
                </c:pt>
                <c:pt idx="1">
                  <c:v>0.708672298393386</c:v>
                </c:pt>
                <c:pt idx="2">
                  <c:v>0.172714662848448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91011840"/>
        <c:axId val="191018496"/>
      </c:lineChart>
      <c:catAx>
        <c:axId val="1873075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1009920"/>
        <c:crosses val="autoZero"/>
        <c:auto val="1"/>
        <c:lblAlgn val="ctr"/>
        <c:lblOffset val="100"/>
        <c:noMultiLvlLbl val="0"/>
      </c:catAx>
      <c:valAx>
        <c:axId val="19100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7307520"/>
        <c:crosses val="autoZero"/>
        <c:crossBetween val="between"/>
      </c:valAx>
      <c:catAx>
        <c:axId val="191011840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1018496"/>
        <c:crosses val="autoZero"/>
        <c:auto val="1"/>
        <c:lblAlgn val="ctr"/>
        <c:lblOffset val="100"/>
        <c:noMultiLvlLbl val="0"/>
      </c:catAx>
      <c:valAx>
        <c:axId val="19101849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10118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'[N19_B2-02-1 分地区医疗卫生机构住院服务情况(2020-05-08).xls]Sheet1'!$C$178</c:f>
              <c:strCache>
                <c:ptCount val="1"/>
                <c:pt idx="0">
                  <c:v>出院人数（万人）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分地区医疗卫生机构住院服务情况(2020-05-08).xls]Sheet1'!$C$179:$C$181</c:f>
              <c:numCache>
                <c:formatCode>General</c:formatCode>
                <c:ptCount val="3"/>
                <c:pt idx="0">
                  <c:v>91.77</c:v>
                </c:pt>
                <c:pt idx="1">
                  <c:v>92.91</c:v>
                </c:pt>
                <c:pt idx="2">
                  <c:v>94.7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6023040"/>
        <c:axId val="196025344"/>
      </c:barChart>
      <c:lineChart>
        <c:grouping val="standard"/>
        <c:varyColors val="0"/>
        <c:ser>
          <c:idx val="1"/>
          <c:order val="1"/>
          <c:tx>
            <c:strRef>
              <c:f>'[N19_B2-02-1 分地区医疗卫生机构住院服务情况(2020-05-08).xls]Sheet1'!$D$178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分地区医疗卫生机构住院服务情况(2020-05-08).xls]Sheet1'!$D$179:$D$181</c:f>
              <c:numCache>
                <c:formatCode>General</c:formatCode>
                <c:ptCount val="3"/>
                <c:pt idx="0">
                  <c:v>6.37533325605657</c:v>
                </c:pt>
                <c:pt idx="1">
                  <c:v>1.24223602484472</c:v>
                </c:pt>
                <c:pt idx="2">
                  <c:v>1.92659563017975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97124864"/>
        <c:axId val="197126400"/>
      </c:lineChart>
      <c:catAx>
        <c:axId val="1960230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6025344"/>
        <c:crosses val="autoZero"/>
        <c:auto val="1"/>
        <c:lblAlgn val="ctr"/>
        <c:lblOffset val="100"/>
        <c:noMultiLvlLbl val="0"/>
      </c:catAx>
      <c:valAx>
        <c:axId val="19602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6023040"/>
        <c:crosses val="autoZero"/>
        <c:crossBetween val="between"/>
      </c:valAx>
      <c:catAx>
        <c:axId val="197124864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97126400"/>
        <c:crosses val="autoZero"/>
        <c:auto val="1"/>
        <c:lblAlgn val="ctr"/>
        <c:lblOffset val="100"/>
        <c:noMultiLvlLbl val="0"/>
      </c:catAx>
      <c:valAx>
        <c:axId val="19712640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712486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'[N19_B2-02-1 分地区医疗卫生机构住院服务情况(2020-05-08).xls]Sheet1'!$C$178</c:f>
              <c:strCache>
                <c:ptCount val="1"/>
                <c:pt idx="0">
                  <c:v>床位数（张）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分地区医疗卫生机构住院服务情况(2020-05-08).xls]Sheet1'!$C$179:$C$181</c:f>
              <c:numCache>
                <c:formatCode>General</c:formatCode>
                <c:ptCount val="3"/>
                <c:pt idx="0">
                  <c:v>3463</c:v>
                </c:pt>
                <c:pt idx="1">
                  <c:v>3758</c:v>
                </c:pt>
                <c:pt idx="2">
                  <c:v>3754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5703936"/>
        <c:axId val="175705472"/>
      </c:barChart>
      <c:lineChart>
        <c:grouping val="standard"/>
        <c:varyColors val="0"/>
        <c:ser>
          <c:idx val="1"/>
          <c:order val="1"/>
          <c:tx>
            <c:strRef>
              <c:f>'[N19_B2-02-1 分地区医疗卫生机构住院服务情况(2020-05-08).xls]Sheet1'!$D$178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0.025"/>
                  <c:y val="-0.04184100418410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_ 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分地区医疗卫生机构住院服务情况(2020-05-08).xls]Sheet1'!$D$179:$D$181</c:f>
              <c:numCache>
                <c:formatCode>General</c:formatCode>
                <c:ptCount val="3"/>
                <c:pt idx="0">
                  <c:v>0.580888759802498</c:v>
                </c:pt>
                <c:pt idx="1">
                  <c:v>8.51862546924632</c:v>
                </c:pt>
                <c:pt idx="2">
                  <c:v>-0.106439595529537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75731840"/>
        <c:axId val="175733376"/>
      </c:lineChart>
      <c:catAx>
        <c:axId val="1757039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5705472"/>
        <c:crosses val="autoZero"/>
        <c:auto val="1"/>
        <c:lblAlgn val="ctr"/>
        <c:lblOffset val="100"/>
        <c:noMultiLvlLbl val="0"/>
      </c:catAx>
      <c:valAx>
        <c:axId val="17570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5703936"/>
        <c:crosses val="autoZero"/>
        <c:crossBetween val="between"/>
      </c:valAx>
      <c:catAx>
        <c:axId val="175731840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5733376"/>
        <c:crosses val="autoZero"/>
        <c:auto val="1"/>
        <c:lblAlgn val="ctr"/>
        <c:lblOffset val="100"/>
        <c:noMultiLvlLbl val="0"/>
      </c:catAx>
      <c:valAx>
        <c:axId val="17573337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57318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'[N19_B2-02-1 分地区医疗卫生机构住院服务情况(2020-05-08).xls]Sheet1'!$C$178</c:f>
              <c:strCache>
                <c:ptCount val="1"/>
                <c:pt idx="0">
                  <c:v>总诊疗人次数（万人）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分地区医疗卫生机构住院服务情况(2020-05-08).xls]Sheet1'!$C$179:$C$181</c:f>
              <c:numCache>
                <c:formatCode>General</c:formatCode>
                <c:ptCount val="3"/>
                <c:pt idx="0">
                  <c:v>234.85</c:v>
                </c:pt>
                <c:pt idx="1">
                  <c:v>242.74</c:v>
                </c:pt>
                <c:pt idx="2">
                  <c:v>246.93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909440"/>
        <c:axId val="186910976"/>
      </c:barChart>
      <c:lineChart>
        <c:grouping val="standard"/>
        <c:varyColors val="0"/>
        <c:ser>
          <c:idx val="1"/>
          <c:order val="1"/>
          <c:tx>
            <c:strRef>
              <c:f>'[N19_B2-02-1 分地区医疗卫生机构住院服务情况(2020-05-08).xls]Sheet1'!$D$178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0.005"/>
                  <c:y val="0.004291967322005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_ 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'[N19_B2-02-1 分地区医疗卫生机构住院服务情况(2020-05-08).xls]Sheet1'!$B$179:$B$181</c:f>
              <c:strCache>
                <c:ptCount val="3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</c:strCache>
            </c:strRef>
          </c:cat>
          <c:val>
            <c:numRef>
              <c:f>'[N19_B2-02-1 分地区医疗卫生机构住院服务情况(2020-05-08).xls]Sheet1'!$D$179:$D$181</c:f>
              <c:numCache>
                <c:formatCode>General</c:formatCode>
                <c:ptCount val="3"/>
                <c:pt idx="0">
                  <c:v>8.0813659165171</c:v>
                </c:pt>
                <c:pt idx="1">
                  <c:v>3.35959122844369</c:v>
                </c:pt>
                <c:pt idx="2">
                  <c:v>1.72612671994727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86949632"/>
        <c:axId val="186951168"/>
      </c:lineChart>
      <c:catAx>
        <c:axId val="1869094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6910976"/>
        <c:crosses val="autoZero"/>
        <c:auto val="1"/>
        <c:lblAlgn val="ctr"/>
        <c:lblOffset val="100"/>
        <c:noMultiLvlLbl val="0"/>
      </c:catAx>
      <c:valAx>
        <c:axId val="18691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6909440"/>
        <c:crosses val="autoZero"/>
        <c:crossBetween val="between"/>
      </c:valAx>
      <c:catAx>
        <c:axId val="186949632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86951168"/>
        <c:crosses val="autoZero"/>
        <c:auto val="1"/>
        <c:lblAlgn val="ctr"/>
        <c:lblOffset val="100"/>
        <c:noMultiLvlLbl val="0"/>
      </c:catAx>
      <c:valAx>
        <c:axId val="18695116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694963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705B8-C2C5-4ED4-B9EE-41D4A2CC9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26</Pages>
  <Words>2533</Words>
  <Characters>14439</Characters>
  <Lines>120</Lines>
  <Paragraphs>33</Paragraphs>
  <TotalTime>0</TotalTime>
  <ScaleCrop>false</ScaleCrop>
  <LinksUpToDate>false</LinksUpToDate>
  <CharactersWithSpaces>16939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2018-04-13T05:42:00Z</dcterms:created>
  <dc:creator>lenovo</dc:creator>
  <cp:lastModifiedBy>吴明路</cp:lastModifiedBy>
  <cp:lastPrinted>2020-07-09T08:47:00Z</cp:lastPrinted>
  <dcterms:modified xsi:type="dcterms:W3CDTF">2020-07-09T09:23:22Z</dcterms:modified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