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小标宋简体" w:hAnsi="方正小标宋简体"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泰安市居家和</w:t>
      </w:r>
      <w:bookmarkStart w:id="0" w:name="_GoBack"/>
      <w:bookmarkEnd w:id="0"/>
      <w:r>
        <w:rPr>
          <w:rFonts w:hint="eastAsia" w:ascii="方正小标宋简体" w:hAnsi="方正小标宋简体" w:eastAsia="方正小标宋简体" w:cs="方正小标宋简体"/>
          <w:sz w:val="44"/>
          <w:szCs w:val="44"/>
        </w:rPr>
        <w:t>社区养老服务条例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（草案征求意见稿）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r>
        <w:rPr>
          <w:rFonts w:hint="eastAsia" w:ascii="黑体" w:hAnsi="黑体" w:eastAsia="黑体" w:cs="黑体"/>
          <w:sz w:val="32"/>
          <w:szCs w:val="32"/>
        </w:rPr>
        <w:t>目</w:t>
      </w:r>
      <w:r>
        <w:rPr>
          <w:rFonts w:ascii="黑体" w:hAnsi="黑体" w:eastAsia="黑体" w:cs="黑体"/>
          <w:sz w:val="32"/>
          <w:szCs w:val="32"/>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总</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规划建设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第四章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服务供给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第六章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第七章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w:t>
      </w:r>
      <w:r>
        <w:rPr>
          <w:rFonts w:ascii="黑体" w:hAnsi="黑体" w:eastAsia="黑体" w:cs="黑体"/>
          <w:sz w:val="32"/>
          <w:szCs w:val="32"/>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第一条【立法目的】</w:t>
      </w:r>
      <w:r>
        <w:rPr>
          <w:rFonts w:hint="eastAsia" w:ascii="仿宋_GB2312" w:hAnsi="仿宋_GB2312" w:eastAsia="仿宋_GB2312" w:cs="仿宋_GB2312"/>
          <w:sz w:val="32"/>
          <w:szCs w:val="32"/>
        </w:rPr>
        <w:t>为了积极应对人口老龄化，规范和促进居家和社区养老服务发展，满足老年人多样化、多层次养老服务需求，根据《中华人民共和国老年人权益保障法》《山东省养老服务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第二条【适用范围】</w:t>
      </w:r>
      <w:r>
        <w:rPr>
          <w:rFonts w:hint="eastAsia" w:ascii="仿宋_GB2312" w:hAnsi="仿宋_GB2312" w:eastAsia="仿宋_GB2312" w:cs="仿宋_GB2312"/>
          <w:sz w:val="32"/>
          <w:szCs w:val="32"/>
        </w:rPr>
        <w:t>本市行政区域内的居家和社区养老服务及其监督管理工作，适用本条例。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居家和社区养老服务（以下简称养老服务），是指以家庭为基础、城乡社区为依托、社会保障制度为支撑，由政府基本公共服务、企业事业单位和社会组织专业化服务、基层群众性自治组织和志愿者公益互助服务共同组成的养老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养老服务主要包括以下内容：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（一）助餐、助浴、助洁、助行、代购、代送、短期托养等基础生活服务；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（二）健康体检、健康教育、慢性病防护、上门巡诊、助医诊疗等医疗保健服务；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（三）康复训练、家庭病床、辅具适配、家庭陪护等康复护理服务；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（四）生活陪伴、关怀访视、心理咨询、情绪疏导等精神慰藉服务；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（五）文化娱乐、体育健身、休闲养生、特长培训等文体活动服务；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（六）法律咨询、法律援助、公证调解、普法宣传等法律保障服务；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（七）安全指导、紧急救援、意外风险、家庭监护、财产保护等安全防范服务；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（八）节日庆典、家宴安排、适老改造、智慧家居、志愿活动、安宁疗护等特殊需求服务。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黑体" w:cs="仿宋_GB2312"/>
          <w:sz w:val="32"/>
          <w:szCs w:val="32"/>
        </w:rPr>
      </w:pPr>
      <w:r>
        <w:rPr>
          <w:rFonts w:hint="eastAsia" w:ascii="仿宋_GB2312" w:hAnsi="仿宋_GB2312" w:eastAsia="黑体" w:cs="仿宋_GB2312"/>
          <w:sz w:val="32"/>
          <w:szCs w:val="32"/>
        </w:rPr>
        <w:t>第三条【立法原则】</w:t>
      </w:r>
      <w:r>
        <w:rPr>
          <w:rFonts w:hint="eastAsia" w:ascii="仿宋_GB2312" w:hAnsi="仿宋_GB2312" w:eastAsia="仿宋_GB2312" w:cs="仿宋_GB2312"/>
          <w:sz w:val="32"/>
          <w:szCs w:val="32"/>
        </w:rPr>
        <w:t>养老服务应当与本市经济社会发展水平相适应，坚持以人民为中心，遵循政府主导、家庭尽责、社会参与、保障基本、就近便利、适度普惠的原则，构建多元化、多层次养老服务体系。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第四条【舆论宣传】</w:t>
      </w:r>
      <w:r>
        <w:rPr>
          <w:rFonts w:hint="eastAsia" w:ascii="仿宋_GB2312" w:hAnsi="仿宋_GB2312" w:eastAsia="仿宋_GB2312" w:cs="仿宋_GB2312"/>
          <w:sz w:val="32"/>
          <w:szCs w:val="32"/>
        </w:rPr>
        <w:t>全社会应当弘扬中华民族养老、敬老、孝老、助老的传统美德，践行社会主义核心价值观，加强养老服务的公益宣传，树立尊重、关心、帮助老年人的社会风尚。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禁止</w:t>
      </w:r>
      <w:r>
        <w:rPr>
          <w:rFonts w:hint="eastAsia" w:ascii="仿宋_GB2312" w:hAnsi="仿宋_GB2312" w:eastAsia="仿宋_GB2312" w:cs="仿宋_GB2312"/>
          <w:sz w:val="32"/>
          <w:szCs w:val="32"/>
        </w:rPr>
        <w:t>歧视、侮辱、虐待、遗弃老年人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第二章  组织实施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五</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市县</w:t>
      </w:r>
      <w:r>
        <w:rPr>
          <w:rFonts w:hint="eastAsia" w:ascii="仿宋_GB2312" w:hAnsi="仿宋_GB2312" w:eastAsia="黑体" w:cs="仿宋_GB2312"/>
          <w:sz w:val="32"/>
          <w:szCs w:val="32"/>
        </w:rPr>
        <w:t>政府职责】</w:t>
      </w:r>
      <w:r>
        <w:rPr>
          <w:rFonts w:hint="eastAsia" w:ascii="仿宋_GB2312" w:hAnsi="仿宋_GB2312" w:eastAsia="仿宋_GB2312" w:cs="仿宋_GB2312"/>
          <w:sz w:val="32"/>
          <w:szCs w:val="32"/>
        </w:rPr>
        <w:t>市、县（市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人民政府应当做好下列工作：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（一）将养老服务工作纳入国民经济和社会发展规划；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（二）制定养老服务发展规划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统筹协调</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研究解决养老服务工作中遇到的重大问题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明确各部门的职责、任务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将养老服务工作纳入绩效考核；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）完善与养老</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有关的社会保障制度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）将养老服务纳入政府购买服务指导性目录</w:t>
      </w:r>
      <w:r>
        <w:rPr>
          <w:rFonts w:hint="eastAsia" w:ascii="仿宋_GB2312" w:hAnsi="仿宋_GB2312" w:eastAsia="仿宋_GB2312" w:cs="仿宋_GB2312"/>
          <w:sz w:val="32"/>
          <w:szCs w:val="32"/>
          <w:lang w:val="en-US" w:eastAsia="zh-CN"/>
        </w:rPr>
        <w:t>并公开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）统筹规划、按标准配置养老服务设施；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）建立与经济社会发展水平相适应的财政保障机制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六</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乡镇街道</w:t>
      </w:r>
      <w:r>
        <w:rPr>
          <w:rFonts w:hint="eastAsia" w:ascii="仿宋_GB2312" w:hAnsi="仿宋_GB2312" w:eastAsia="黑体" w:cs="仿宋_GB2312"/>
          <w:sz w:val="32"/>
          <w:szCs w:val="32"/>
        </w:rPr>
        <w:t>职责】</w:t>
      </w:r>
      <w:r>
        <w:rPr>
          <w:rFonts w:hint="eastAsia" w:ascii="仿宋_GB2312" w:hAnsi="仿宋_GB2312" w:eastAsia="仿宋_GB2312" w:cs="仿宋_GB2312"/>
          <w:sz w:val="32"/>
          <w:szCs w:val="32"/>
        </w:rPr>
        <w:t>乡镇人民政府、街道办事处</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组织协调和落实辖区内养老服务工作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做好下列工作：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（一）指导居民委员会、村民委员会开展养老服务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rPr>
        <w:t>督促</w:t>
      </w:r>
      <w:r>
        <w:rPr>
          <w:rFonts w:hint="eastAsia" w:ascii="仿宋_GB2312" w:hAnsi="仿宋_GB2312" w:eastAsia="仿宋_GB2312" w:cs="仿宋_GB2312"/>
          <w:sz w:val="32"/>
          <w:szCs w:val="32"/>
          <w:lang w:val="en-US" w:eastAsia="zh-CN"/>
        </w:rPr>
        <w:t>养老服务组织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基层</w:t>
      </w:r>
      <w:r>
        <w:rPr>
          <w:rFonts w:hint="eastAsia" w:ascii="仿宋_GB2312" w:hAnsi="仿宋_GB2312" w:eastAsia="仿宋_GB2312" w:cs="仿宋_GB2312"/>
          <w:sz w:val="32"/>
          <w:szCs w:val="32"/>
        </w:rPr>
        <w:t>医疗卫生机构、志愿服务组织、企业事业单位以及</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组织依法开展养老服务；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（三）建设、运营、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维护养老服务设施；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）配合有关部门</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养老服务网络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协助做好监督管理工作；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）开展其他养老服务。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七</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民政部门</w:t>
      </w:r>
      <w:r>
        <w:rPr>
          <w:rFonts w:hint="eastAsia" w:ascii="仿宋_GB2312" w:hAnsi="仿宋_GB2312" w:eastAsia="黑体" w:cs="仿宋_GB2312"/>
          <w:sz w:val="32"/>
          <w:szCs w:val="32"/>
        </w:rPr>
        <w:t>职责】</w:t>
      </w:r>
      <w:r>
        <w:rPr>
          <w:rFonts w:hint="eastAsia" w:ascii="仿宋_GB2312" w:hAnsi="仿宋_GB2312" w:eastAsia="仿宋_GB2312" w:cs="仿宋_GB2312"/>
          <w:sz w:val="32"/>
          <w:szCs w:val="32"/>
        </w:rPr>
        <w:t>民政部门是养老服务工作的主管部门，负责养老服务的指导、管理和监督，并应当做好下列工作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养老服务有</w:t>
      </w:r>
      <w:r>
        <w:rPr>
          <w:rFonts w:hint="eastAsia" w:ascii="仿宋_GB2312" w:hAnsi="仿宋_GB2312" w:eastAsia="仿宋_GB2312" w:cs="仿宋_GB2312"/>
          <w:sz w:val="32"/>
          <w:szCs w:val="32"/>
          <w:lang w:val="en-US" w:eastAsia="zh-CN"/>
        </w:rPr>
        <w:t>关</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建立养老服务地方标准体系；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建立养老服务评估制度、养老服务</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等级</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制度，并纳入社会诚信建设体系；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会同有关部门建立健全养老服务协同监管机制，完善事中事后监管措施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八</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卫健部门</w:t>
      </w:r>
      <w:r>
        <w:rPr>
          <w:rFonts w:hint="eastAsia" w:ascii="仿宋_GB2312" w:hAnsi="仿宋_GB2312" w:eastAsia="黑体" w:cs="仿宋_GB2312"/>
          <w:sz w:val="32"/>
          <w:szCs w:val="32"/>
        </w:rPr>
        <w:t>职责】</w:t>
      </w:r>
      <w:r>
        <w:rPr>
          <w:rFonts w:hint="eastAsia" w:ascii="仿宋_GB2312" w:hAnsi="仿宋_GB2312" w:eastAsia="仿宋_GB2312" w:cs="仿宋_GB2312"/>
          <w:sz w:val="32"/>
          <w:szCs w:val="32"/>
          <w:lang w:val="en-US" w:eastAsia="zh-CN"/>
        </w:rPr>
        <w:t>卫生健康部门应当做好下列工作：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统筹医疗资源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建立基层医疗卫生服务网络，完善基层用药管理制度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（二）完善家庭医生签约制度，提高签约医生数量，扩大签约服务覆盖面；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（三）推动医疗卫生与养老服务</w:t>
      </w:r>
      <w:r>
        <w:rPr>
          <w:rFonts w:hint="eastAsia" w:ascii="仿宋_GB2312" w:eastAsia="仿宋_GB2312"/>
          <w:sz w:val="32"/>
          <w:szCs w:val="32"/>
        </w:rPr>
        <w:t>融合发展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eastAsia="仿宋_GB2312"/>
          <w:sz w:val="32"/>
          <w:szCs w:val="32"/>
          <w:lang w:val="zh-CN"/>
        </w:rPr>
        <w:t>指导督促基层医疗卫生机构</w:t>
      </w:r>
      <w:r>
        <w:rPr>
          <w:rFonts w:hint="eastAsia" w:ascii="仿宋_GB2312" w:eastAsia="仿宋_GB2312"/>
          <w:sz w:val="32"/>
          <w:szCs w:val="32"/>
          <w:lang w:val="en-US" w:eastAsia="zh-CN"/>
        </w:rPr>
        <w:t>为老年人</w:t>
      </w:r>
      <w:r>
        <w:rPr>
          <w:rFonts w:hint="eastAsia" w:ascii="仿宋_GB2312" w:hAnsi="仿宋_GB2312" w:eastAsia="仿宋_GB2312" w:cs="仿宋_GB2312"/>
          <w:sz w:val="32"/>
          <w:szCs w:val="32"/>
          <w:lang w:val="en-US" w:eastAsia="zh-CN"/>
        </w:rPr>
        <w:t>提供医疗</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九</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医保部门</w:t>
      </w:r>
      <w:r>
        <w:rPr>
          <w:rFonts w:hint="eastAsia" w:ascii="仿宋_GB2312" w:hAnsi="仿宋_GB2312" w:eastAsia="黑体" w:cs="仿宋_GB2312"/>
          <w:sz w:val="32"/>
          <w:szCs w:val="32"/>
        </w:rPr>
        <w:t>职责】</w:t>
      </w:r>
      <w:r>
        <w:rPr>
          <w:rFonts w:hint="eastAsia" w:ascii="仿宋_GB2312" w:hAnsi="仿宋_GB2312" w:eastAsia="仿宋_GB2312" w:cs="仿宋_GB2312"/>
          <w:sz w:val="32"/>
          <w:szCs w:val="32"/>
        </w:rPr>
        <w:t>医疗保障部门应当做好下列工作：</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基本医疗</w:t>
      </w:r>
      <w:r>
        <w:rPr>
          <w:rFonts w:hint="eastAsia" w:ascii="仿宋_GB2312" w:hAnsi="仿宋_GB2312" w:eastAsia="仿宋_GB2312" w:cs="仿宋_GB2312"/>
          <w:sz w:val="32"/>
          <w:szCs w:val="32"/>
          <w:lang w:eastAsia="zh-CN"/>
        </w:rPr>
        <w:t>保险</w:t>
      </w:r>
      <w:r>
        <w:rPr>
          <w:rFonts w:hint="eastAsia" w:ascii="仿宋_GB2312" w:hAnsi="仿宋_GB2312" w:eastAsia="仿宋_GB2312" w:cs="仿宋_GB2312"/>
          <w:sz w:val="32"/>
          <w:szCs w:val="32"/>
        </w:rPr>
        <w:t>用药报销</w:t>
      </w:r>
      <w:r>
        <w:rPr>
          <w:rFonts w:hint="eastAsia" w:ascii="仿宋_GB2312" w:hAnsi="仿宋_GB2312" w:eastAsia="仿宋_GB2312" w:cs="仿宋_GB2312"/>
          <w:sz w:val="32"/>
          <w:szCs w:val="32"/>
          <w:lang w:val="en-US" w:eastAsia="zh-CN"/>
        </w:rPr>
        <w:t>制度；</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家庭病床、上门巡诊等</w:t>
      </w:r>
      <w:r>
        <w:rPr>
          <w:rFonts w:hint="eastAsia" w:ascii="仿宋_GB2312" w:hAnsi="仿宋_GB2312" w:eastAsia="仿宋_GB2312" w:cs="仿宋_GB2312"/>
          <w:sz w:val="32"/>
          <w:szCs w:val="32"/>
        </w:rPr>
        <w:t>医疗费用</w:t>
      </w:r>
      <w:r>
        <w:rPr>
          <w:rFonts w:hint="eastAsia" w:ascii="仿宋_GB2312" w:hAnsi="仿宋_GB2312" w:eastAsia="仿宋_GB2312" w:cs="仿宋_GB2312"/>
          <w:sz w:val="32"/>
          <w:szCs w:val="32"/>
          <w:lang w:val="en-US" w:eastAsia="zh-CN"/>
        </w:rPr>
        <w:t>按照规定</w:t>
      </w:r>
      <w:r>
        <w:rPr>
          <w:rFonts w:hint="eastAsia" w:ascii="仿宋_GB2312" w:hAnsi="仿宋_GB2312" w:eastAsia="仿宋_GB2312" w:cs="仿宋_GB2312"/>
          <w:sz w:val="32"/>
          <w:szCs w:val="32"/>
        </w:rPr>
        <w:t>纳入基本医疗保险保障范围；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（二）将符合条件的养老机构设置的医疗卫生机构，按照规定纳入基本医疗保险定点范围；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组织推行</w:t>
      </w:r>
      <w:r>
        <w:rPr>
          <w:rFonts w:hint="eastAsia" w:ascii="仿宋_GB2312" w:hAnsi="仿宋_GB2312" w:eastAsia="仿宋_GB2312" w:cs="仿宋_GB2312"/>
          <w:sz w:val="32"/>
          <w:szCs w:val="32"/>
        </w:rPr>
        <w:t>长期护理保险制度，</w:t>
      </w:r>
      <w:r>
        <w:rPr>
          <w:rFonts w:hint="eastAsia" w:ascii="仿宋_GB2312" w:hAnsi="仿宋_GB2312" w:eastAsia="仿宋_GB2312" w:cs="仿宋_GB2312"/>
          <w:sz w:val="32"/>
          <w:szCs w:val="32"/>
          <w:lang w:val="en-US" w:eastAsia="zh-CN"/>
        </w:rPr>
        <w:t>完善定点管理制度，并逐步提高保障标准、扩大保障范围。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0"/>
          <w:szCs w:val="30"/>
        </w:rPr>
      </w:pPr>
      <w:r>
        <w:rPr>
          <w:rFonts w:hint="eastAsia" w:ascii="仿宋_GB2312" w:hAnsi="仿宋_GB2312" w:eastAsia="黑体" w:cs="仿宋_GB2312"/>
          <w:sz w:val="32"/>
          <w:szCs w:val="32"/>
        </w:rPr>
        <w:t>第十条【</w:t>
      </w:r>
      <w:r>
        <w:rPr>
          <w:rFonts w:hint="eastAsia" w:ascii="仿宋_GB2312" w:hAnsi="仿宋_GB2312" w:eastAsia="黑体" w:cs="仿宋_GB2312"/>
          <w:sz w:val="32"/>
          <w:szCs w:val="32"/>
          <w:lang w:val="en-US" w:eastAsia="zh-CN"/>
        </w:rPr>
        <w:t>人社部门</w:t>
      </w:r>
      <w:r>
        <w:rPr>
          <w:rFonts w:hint="eastAsia" w:ascii="仿宋_GB2312" w:hAnsi="仿宋_GB2312" w:eastAsia="黑体" w:cs="仿宋_GB2312"/>
          <w:sz w:val="32"/>
          <w:szCs w:val="32"/>
        </w:rPr>
        <w:t>职责】</w:t>
      </w:r>
      <w:r>
        <w:rPr>
          <w:rFonts w:hint="eastAsia" w:ascii="仿宋_GB2312" w:hAnsi="仿宋_GB2312" w:eastAsia="仿宋_GB2312" w:cs="仿宋_GB2312"/>
          <w:sz w:val="32"/>
          <w:szCs w:val="32"/>
        </w:rPr>
        <w:t>人力资源社会保障部门应当做好下列工作：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（一）将养老服务人员技能培训纳入城乡就业培训体系，开展职业技能培训；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（二）做好从业人员职业技能等级认证工作，建立从业人员库；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（三）为长期居家照顾失能失智老年人的赡养人、扶养人或者其他人员，提供护理培训；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（四）扩大养老保险覆盖面，逐步实现基本养老保险法定人员全覆盖，保障领取待遇人员基本生活；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对养老服务组织落实劳动合同、薪酬、社会保险、劳动用工等进行监督检查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第十</w:t>
      </w:r>
      <w:r>
        <w:rPr>
          <w:rFonts w:hint="eastAsia" w:ascii="仿宋_GB2312" w:hAnsi="仿宋_GB2312" w:eastAsia="黑体" w:cs="仿宋_GB2312"/>
          <w:sz w:val="32"/>
          <w:szCs w:val="32"/>
          <w:lang w:val="en-US" w:eastAsia="zh-CN"/>
        </w:rPr>
        <w:t>一</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其他部门</w:t>
      </w:r>
      <w:r>
        <w:rPr>
          <w:rFonts w:hint="eastAsia" w:ascii="仿宋_GB2312" w:hAnsi="仿宋_GB2312" w:eastAsia="黑体" w:cs="仿宋_GB2312"/>
          <w:sz w:val="32"/>
          <w:szCs w:val="32"/>
        </w:rPr>
        <w:t>职责】</w:t>
      </w:r>
      <w:r>
        <w:rPr>
          <w:rFonts w:hint="eastAsia" w:ascii="仿宋_GB2312" w:hAnsi="仿宋_GB2312" w:eastAsia="仿宋_GB2312" w:cs="仿宋_GB2312"/>
          <w:sz w:val="32"/>
          <w:szCs w:val="32"/>
        </w:rPr>
        <w:t>发展和改革、教育、公安、司法、财政、自然资源和规划、住房和城乡建设、农业农村、文化和旅游、应急管理、市场监督管理、大数据、消防救援等部门和人民团体、社会组织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应当按照各自职责或者章程做好养老服务相关工作。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十二</w:t>
      </w:r>
      <w:r>
        <w:rPr>
          <w:rFonts w:hint="eastAsia" w:ascii="仿宋_GB2312" w:hAnsi="仿宋_GB2312" w:eastAsia="黑体" w:cs="仿宋_GB2312"/>
          <w:sz w:val="32"/>
          <w:szCs w:val="32"/>
        </w:rPr>
        <w:t>条【基层组织职责】</w:t>
      </w:r>
      <w:r>
        <w:rPr>
          <w:rFonts w:hint="eastAsia" w:ascii="仿宋_GB2312" w:hAnsi="仿宋_GB2312" w:eastAsia="仿宋_GB2312" w:cs="仿宋_GB2312"/>
          <w:sz w:val="32"/>
          <w:szCs w:val="32"/>
        </w:rPr>
        <w:t>村民委员会、居民委员会应当协助做好下列工作：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lang w:val="zh-CN"/>
        </w:rPr>
      </w:pPr>
      <w:r>
        <w:rPr>
          <w:rFonts w:hint="eastAsia" w:ascii="仿宋_GB2312" w:hAnsi="仿宋_GB2312" w:eastAsia="仿宋_GB2312" w:cs="仿宋_GB2312"/>
          <w:sz w:val="32"/>
          <w:szCs w:val="32"/>
        </w:rPr>
        <w:t>（一）登记老年人基本信息，调查老年人服务需求，建立老年人基本信息档案，</w:t>
      </w:r>
      <w:r>
        <w:rPr>
          <w:rFonts w:hint="eastAsia" w:ascii="仿宋_GB2312" w:eastAsia="仿宋_GB2312"/>
          <w:sz w:val="32"/>
          <w:szCs w:val="32"/>
          <w:lang w:val="zh-CN"/>
        </w:rPr>
        <w:t>宣传养老服务政策，提供养老服务信息；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lang w:val="zh-CN"/>
        </w:rPr>
      </w:pPr>
      <w:r>
        <w:rPr>
          <w:rFonts w:hint="eastAsia" w:ascii="仿宋_GB2312" w:eastAsia="仿宋_GB2312"/>
          <w:sz w:val="32"/>
          <w:szCs w:val="32"/>
          <w:lang w:val="zh-CN"/>
        </w:rPr>
        <w:t>（二）运营、管理、维护养老服务设施；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lang w:val="zh-CN"/>
        </w:rPr>
      </w:pPr>
      <w:r>
        <w:rPr>
          <w:rFonts w:hint="eastAsia" w:ascii="仿宋_GB2312" w:eastAsia="仿宋_GB2312"/>
          <w:sz w:val="32"/>
          <w:szCs w:val="32"/>
          <w:lang w:val="zh-CN"/>
        </w:rPr>
        <w:t>（三）定期组织巡访高龄、失能、独居、空巢、留守、重病、计划生育特殊家庭等老年人；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lang w:val="zh-CN"/>
        </w:rPr>
      </w:pPr>
      <w:r>
        <w:rPr>
          <w:rFonts w:hint="eastAsia" w:ascii="仿宋_GB2312" w:eastAsia="仿宋_GB2312"/>
          <w:sz w:val="32"/>
          <w:szCs w:val="32"/>
          <w:lang w:val="zh-CN"/>
        </w:rPr>
        <w:t>（四）组织开展</w:t>
      </w:r>
      <w:r>
        <w:rPr>
          <w:rFonts w:hint="eastAsia" w:ascii="仿宋_GB2312" w:hAnsi="仿宋_GB2312" w:eastAsia="仿宋_GB2312" w:cs="仿宋_GB2312"/>
          <w:sz w:val="32"/>
          <w:szCs w:val="32"/>
        </w:rPr>
        <w:t>互助养老、</w:t>
      </w:r>
      <w:r>
        <w:rPr>
          <w:rFonts w:hint="eastAsia" w:ascii="仿宋_GB2312" w:eastAsia="仿宋_GB2312"/>
          <w:sz w:val="32"/>
          <w:szCs w:val="32"/>
          <w:lang w:val="zh-CN"/>
        </w:rPr>
        <w:t>志愿服务、文化娱乐、体育健身等活动；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lang w:val="zh-CN"/>
        </w:rPr>
        <w:t>（五）开展其他养老服务。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十三</w:t>
      </w:r>
      <w:r>
        <w:rPr>
          <w:rFonts w:hint="eastAsia" w:ascii="仿宋_GB2312" w:hAnsi="仿宋_GB2312" w:eastAsia="黑体" w:cs="仿宋_GB2312"/>
          <w:sz w:val="32"/>
          <w:szCs w:val="32"/>
        </w:rPr>
        <w:t>条【家庭义务】</w:t>
      </w:r>
      <w:r>
        <w:rPr>
          <w:rFonts w:hint="eastAsia" w:ascii="仿宋_GB2312" w:hAnsi="仿宋_GB2312" w:eastAsia="仿宋_GB2312" w:cs="仿宋_GB2312"/>
          <w:sz w:val="32"/>
          <w:szCs w:val="32"/>
        </w:rPr>
        <w:t>老年人的子女及其他依法负有赡养、扶养义务的人，应当履行对老年人经济供养、生活照料和精神慰藉等义务，照顾老年人的特殊需要。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倡导家庭成员与老年人共同生活或者就近居住</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分开居住的，应当经常看望、问候老年人。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十四</w:t>
      </w:r>
      <w:r>
        <w:rPr>
          <w:rFonts w:hint="eastAsia" w:ascii="黑体" w:hAnsi="黑体" w:eastAsia="黑体" w:cs="黑体"/>
          <w:sz w:val="32"/>
          <w:szCs w:val="32"/>
        </w:rPr>
        <w:t>条【社会参与】</w:t>
      </w:r>
      <w:r>
        <w:rPr>
          <w:rFonts w:hint="eastAsia" w:ascii="仿宋_GB2312" w:hAnsi="仿宋_GB2312" w:eastAsia="仿宋_GB2312" w:cs="仿宋_GB2312"/>
          <w:sz w:val="32"/>
          <w:szCs w:val="32"/>
        </w:rPr>
        <w:t>培育和发展养老专业服务机构和养老服务</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协会等社会组织，制定行业服务规范，加强行业自律和诚信建设，引导和规范养老服务行业健康发展。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发挥邻里互助传统，</w:t>
      </w:r>
      <w:r>
        <w:rPr>
          <w:rFonts w:hint="eastAsia" w:ascii="仿宋_GB2312" w:hAnsi="仿宋_GB2312" w:eastAsia="仿宋_GB2312" w:cs="仿宋_GB2312"/>
          <w:sz w:val="32"/>
          <w:szCs w:val="32"/>
        </w:rPr>
        <w:t>倡导老年人互助服务，有序开展低龄健康老年人参与为高龄、失独、失智等老年人服务。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rPr>
        <w:t>规划建设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tabs>
          <w:tab w:val="left" w:pos="214"/>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十五</w:t>
      </w:r>
      <w:r>
        <w:rPr>
          <w:rFonts w:hint="eastAsia" w:ascii="黑体" w:hAnsi="黑体" w:eastAsia="黑体" w:cs="黑体"/>
          <w:sz w:val="32"/>
          <w:szCs w:val="32"/>
        </w:rPr>
        <w:t>条【规划编制】</w:t>
      </w:r>
      <w:r>
        <w:rPr>
          <w:rFonts w:hint="eastAsia" w:ascii="仿宋_GB2312" w:hAnsi="宋体" w:eastAsia="仿宋_GB2312" w:cs="仿宋_GB2312"/>
          <w:kern w:val="0"/>
          <w:sz w:val="32"/>
          <w:szCs w:val="32"/>
        </w:rPr>
        <w:t>市、县（市）人民政府在制定国土空间总体规划、控制性详细规划时，按照人均用地不少于零点二平方米的标准，分区分级规划设置养老服务设施。在制定年度土地利用计划时，应当保障养老服务设施用地。</w:t>
      </w:r>
    </w:p>
    <w:p>
      <w:pPr>
        <w:keepNext w:val="0"/>
        <w:keepLines w:val="0"/>
        <w:pageBreakBefore w:val="0"/>
        <w:widowControl w:val="0"/>
        <w:tabs>
          <w:tab w:val="left" w:pos="214"/>
        </w:tabs>
        <w:kinsoku/>
        <w:wordWrap/>
        <w:overflowPunct/>
        <w:topLinePunct w:val="0"/>
        <w:autoSpaceDE/>
        <w:autoSpaceDN/>
        <w:bidi w:val="0"/>
        <w:adjustRightInd/>
        <w:snapToGrid/>
        <w:spacing w:line="580" w:lineRule="exact"/>
        <w:ind w:firstLine="640" w:firstLineChars="200"/>
        <w:textAlignment w:val="auto"/>
        <w:rPr>
          <w:sz w:val="32"/>
          <w:szCs w:val="32"/>
        </w:rPr>
      </w:pPr>
      <w:r>
        <w:rPr>
          <w:rFonts w:hint="eastAsia" w:ascii="仿宋_GB2312" w:hAnsi="宋体" w:eastAsia="仿宋_GB2312" w:cs="仿宋_GB2312"/>
          <w:kern w:val="0"/>
          <w:sz w:val="32"/>
          <w:szCs w:val="32"/>
        </w:rPr>
        <w:t>市、县（市）人民政府民政部门应当会同自然资源和规划、</w:t>
      </w:r>
      <w:r>
        <w:rPr>
          <w:rFonts w:hint="eastAsia" w:ascii="仿宋_GB2312" w:hAnsi="仿宋_GB2312" w:eastAsia="仿宋_GB2312" w:cs="仿宋_GB2312"/>
          <w:sz w:val="32"/>
          <w:szCs w:val="32"/>
        </w:rPr>
        <w:t>住房和城乡建设</w:t>
      </w:r>
      <w:r>
        <w:rPr>
          <w:rFonts w:hint="eastAsia" w:ascii="仿宋_GB2312" w:hAnsi="宋体" w:eastAsia="仿宋_GB2312" w:cs="仿宋_GB2312"/>
          <w:kern w:val="0"/>
          <w:sz w:val="32"/>
          <w:szCs w:val="32"/>
        </w:rPr>
        <w:t>等部门，根据国土空间总体规划、经济社会发展水平、人口老龄化发展趋势和养老服务需求等情况，编制养老服务设施建设专项规划，报本级人民政府批准实施。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十六</w:t>
      </w:r>
      <w:r>
        <w:rPr>
          <w:rFonts w:hint="eastAsia" w:ascii="黑体" w:hAnsi="黑体" w:eastAsia="黑体" w:cs="黑体"/>
          <w:sz w:val="32"/>
          <w:szCs w:val="32"/>
        </w:rPr>
        <w:t>条【设施配置】</w:t>
      </w:r>
      <w:r>
        <w:rPr>
          <w:rFonts w:hint="eastAsia" w:ascii="仿宋_GB2312" w:hAnsi="仿宋_GB2312" w:eastAsia="仿宋_GB2312" w:cs="仿宋_GB2312"/>
          <w:sz w:val="32"/>
          <w:szCs w:val="32"/>
        </w:rPr>
        <w:t>新建城镇居住区应当按照每一百户不低于二十平方米的标准配置社区养老服务设施。多个占地面积较小的居住区可以统筹规划配置社区养老服务设施。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的城镇居住区未配套建设或者建设的配套社区养老服务设施不符合规定要求的，县（市、区）人民政府应当通过新建、改建、购置、置换、租赁等方式，按照每一百户不低于十五平方米的标准补足社区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县（市、区）人民政府应当以乡镇、街道为单位，根据老年人口数量和分布、养老服务需求等情况，至少集中配置一处区域性综合养老服务设施。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具备条件的闲置办公用房、学校、宾馆、医院、疗养院、厂房、商业设施等，可以改造为养老服务设施，有关部门应当简化办事程序，及时办理相关手续，并加强监督管理。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仿宋_GB2312"/>
          <w:color w:val="000000"/>
          <w:kern w:val="0"/>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十七</w:t>
      </w:r>
      <w:r>
        <w:rPr>
          <w:rFonts w:hint="eastAsia" w:ascii="仿宋_GB2312" w:hAnsi="仿宋_GB2312" w:eastAsia="黑体" w:cs="仿宋_GB2312"/>
          <w:sz w:val="32"/>
          <w:szCs w:val="32"/>
        </w:rPr>
        <w:t>条【农村养老设施】</w:t>
      </w:r>
      <w:r>
        <w:rPr>
          <w:rFonts w:hint="eastAsia" w:ascii="仿宋_GB2312" w:hAnsi="宋体" w:eastAsia="仿宋_GB2312" w:cs="仿宋_GB2312"/>
          <w:color w:val="000000"/>
          <w:kern w:val="0"/>
          <w:sz w:val="32"/>
          <w:szCs w:val="32"/>
        </w:rPr>
        <w:t>各级人民政府应当完善优惠扶持措施，支持农村集体经济组织、村民委员会、社会力量建设</w:t>
      </w:r>
      <w:r>
        <w:rPr>
          <w:rFonts w:hint="eastAsia" w:ascii="仿宋_GB2312" w:hAnsi="仿宋_GB2312" w:eastAsia="仿宋_GB2312" w:cs="仿宋_GB2312"/>
          <w:sz w:val="32"/>
          <w:szCs w:val="32"/>
        </w:rPr>
        <w:t>农村幸福院、老年助餐点</w:t>
      </w:r>
      <w:r>
        <w:rPr>
          <w:rFonts w:hint="eastAsia" w:ascii="仿宋_GB2312" w:hAnsi="宋体" w:eastAsia="仿宋_GB2312" w:cs="仿宋_GB2312"/>
          <w:color w:val="000000"/>
          <w:kern w:val="0"/>
          <w:sz w:val="32"/>
          <w:szCs w:val="32"/>
        </w:rPr>
        <w:t>等养老服务设施，因地制宜为农村老年人提供互助养老、日间照料、托养居住、配餐送餐等多样化养老服务。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仿宋_GB2312"/>
          <w:color w:val="000000"/>
          <w:kern w:val="0"/>
          <w:sz w:val="32"/>
          <w:szCs w:val="32"/>
        </w:rPr>
      </w:pPr>
      <w:r>
        <w:rPr>
          <w:rFonts w:hint="eastAsia" w:ascii="仿宋_GB2312" w:hAnsi="仿宋_GB2312" w:eastAsia="仿宋_GB2312" w:cs="仿宋_GB2312"/>
          <w:sz w:val="32"/>
          <w:szCs w:val="32"/>
        </w:rPr>
        <w:t>符合国家和省规定要求的，可以使用农村集体建设用地建设养老服务设施。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十八</w:t>
      </w:r>
      <w:r>
        <w:rPr>
          <w:rFonts w:hint="eastAsia" w:ascii="仿宋_GB2312" w:hAnsi="仿宋_GB2312" w:eastAsia="黑体" w:cs="仿宋_GB2312"/>
          <w:sz w:val="32"/>
          <w:szCs w:val="32"/>
        </w:rPr>
        <w:t>条【建设规范】</w:t>
      </w:r>
      <w:r>
        <w:rPr>
          <w:rFonts w:hint="eastAsia" w:ascii="仿宋_GB2312" w:hAnsi="仿宋_GB2312" w:eastAsia="仿宋_GB2312" w:cs="仿宋_GB2312"/>
          <w:sz w:val="32"/>
          <w:szCs w:val="32"/>
        </w:rPr>
        <w:t>养老服务设施应当符合国家和省规定的建设标准和技术规范，满足无障碍环境、消防安全、环境保护、卫生防疫、日照标准等要求。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社区养老服务设施一般应当设置在建筑物低层，不得设置在地下室、半地下室和夹层。二层以上的社区养老服务设施应当设置电梯等无障碍设施。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color w:val="000000"/>
          <w:kern w:val="0"/>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十九</w:t>
      </w:r>
      <w:r>
        <w:rPr>
          <w:rFonts w:hint="eastAsia" w:ascii="仿宋_GB2312" w:hAnsi="仿宋_GB2312" w:eastAsia="黑体" w:cs="仿宋_GB2312"/>
          <w:sz w:val="32"/>
          <w:szCs w:val="32"/>
        </w:rPr>
        <w:t>条【无障碍建设</w:t>
      </w:r>
      <w:r>
        <w:rPr>
          <w:rFonts w:hint="eastAsia" w:ascii="仿宋_GB2312" w:hAnsi="仿宋_GB2312" w:eastAsia="仿宋_GB2312" w:cs="仿宋_GB2312"/>
          <w:sz w:val="32"/>
          <w:szCs w:val="32"/>
        </w:rPr>
        <w:t>】</w:t>
      </w:r>
      <w:r>
        <w:rPr>
          <w:rFonts w:hint="eastAsia" w:ascii="仿宋_GB2312" w:hAnsi="宋体" w:eastAsia="仿宋_GB2312" w:cs="仿宋_GB2312"/>
          <w:color w:val="000000"/>
          <w:kern w:val="0"/>
          <w:sz w:val="32"/>
          <w:szCs w:val="32"/>
        </w:rPr>
        <w:t>市、县（市、区）人民政府应当统筹推进居住区坡道、楼梯、电梯、公厕、座椅、扶手等与老年人日常生活密切相关的服务设施的建设改造。鼓励、支持符合条件的多层住宅加装电梯。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推进老年人家</w:t>
      </w:r>
      <w:r>
        <w:rPr>
          <w:rFonts w:hint="eastAsia" w:ascii="仿宋_GB2312" w:hAnsi="宋体" w:eastAsia="仿宋_GB2312" w:cs="仿宋_GB2312"/>
          <w:kern w:val="0"/>
          <w:sz w:val="32"/>
          <w:szCs w:val="32"/>
        </w:rPr>
        <w:t>庭无障碍设施建设和适老化改造，开展适老性产品安装、康复辅助器具配备和使用指导、智慧养老相关硬件和软件安装使用等服务。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color w:val="000000"/>
          <w:kern w:val="0"/>
          <w:sz w:val="32"/>
          <w:szCs w:val="32"/>
        </w:rPr>
      </w:pPr>
      <w:r>
        <w:rPr>
          <w:rFonts w:hint="eastAsia" w:ascii="仿宋_GB2312" w:hAnsi="仿宋_GB2312" w:eastAsia="黑体" w:cs="仿宋_GB2312"/>
          <w:sz w:val="32"/>
          <w:szCs w:val="32"/>
        </w:rPr>
        <w:t>第二十条【禁止条款】</w:t>
      </w:r>
      <w:r>
        <w:rPr>
          <w:rFonts w:hint="eastAsia" w:ascii="仿宋_GB2312" w:hAnsi="仿宋_GB2312" w:eastAsia="仿宋_GB2312" w:cs="仿宋_GB2312"/>
          <w:sz w:val="32"/>
          <w:szCs w:val="32"/>
        </w:rPr>
        <w:t>未经法定程序，任何组织和个人不得擅自改变养老服务设施建设用地用途或者依法规划建设、配置的养老服务设施使用性质，</w:t>
      </w:r>
      <w:r>
        <w:rPr>
          <w:rFonts w:hint="eastAsia" w:ascii="仿宋_GB2312" w:hAnsi="宋体" w:eastAsia="仿宋_GB2312" w:cs="仿宋_GB2312"/>
          <w:color w:val="000000"/>
          <w:kern w:val="0"/>
          <w:sz w:val="32"/>
          <w:szCs w:val="32"/>
        </w:rPr>
        <w:t>不得侵占、</w:t>
      </w:r>
      <w:r>
        <w:rPr>
          <w:rFonts w:hint="eastAsia" w:ascii="仿宋_GB2312" w:hAnsi="宋体" w:eastAsia="仿宋_GB2312" w:cs="仿宋_GB2312"/>
          <w:color w:val="000000"/>
          <w:kern w:val="0"/>
          <w:sz w:val="32"/>
          <w:szCs w:val="32"/>
          <w:lang w:val="en-US" w:eastAsia="zh-CN"/>
        </w:rPr>
        <w:t>损坏</w:t>
      </w:r>
      <w:r>
        <w:rPr>
          <w:rFonts w:hint="eastAsia" w:ascii="仿宋_GB2312" w:hAnsi="宋体" w:eastAsia="仿宋_GB2312" w:cs="仿宋_GB2312"/>
          <w:color w:val="000000"/>
          <w:kern w:val="0"/>
          <w:sz w:val="32"/>
          <w:szCs w:val="32"/>
        </w:rPr>
        <w:t>或者擅自拆除养老服务设施。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经依法批准改变使用性质或者拆除的，应当按照不低于原有规模和标准就近重建或者置换；重建或者置换的养老服务设施交付使用前，应当采取过渡性措施，满足老年人养老服务需求。</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w:t>
      </w:r>
      <w:r>
        <w:rPr>
          <w:rFonts w:ascii="黑体" w:hAnsi="黑体" w:eastAsia="黑体" w:cs="黑体"/>
          <w:sz w:val="32"/>
          <w:szCs w:val="32"/>
        </w:rPr>
        <w:t xml:space="preserve">  </w:t>
      </w:r>
      <w:r>
        <w:rPr>
          <w:rFonts w:hint="eastAsia" w:ascii="黑体" w:hAnsi="黑体" w:eastAsia="黑体" w:cs="黑体"/>
          <w:sz w:val="32"/>
          <w:szCs w:val="32"/>
        </w:rPr>
        <w:t>服务供给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二十一</w:t>
      </w:r>
      <w:r>
        <w:rPr>
          <w:rFonts w:hint="eastAsia" w:ascii="黑体" w:hAnsi="黑体" w:eastAsia="黑体" w:cs="黑体"/>
          <w:sz w:val="32"/>
          <w:szCs w:val="32"/>
        </w:rPr>
        <w:t>条【基本公共服务】</w:t>
      </w:r>
      <w:r>
        <w:rPr>
          <w:rFonts w:hint="eastAsia" w:ascii="仿宋_GB2312" w:hAnsi="仿宋_GB2312" w:eastAsia="仿宋_GB2312" w:cs="仿宋_GB2312"/>
          <w:sz w:val="32"/>
          <w:szCs w:val="32"/>
        </w:rPr>
        <w:t>市、县（市、区）人民政府应当向老年人提供下列基本公共服务：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（一）为六十五周岁以上老年人提供能力综合评估，每年提供一次免费健康管理服务，建立健康档案；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（二）推进落实八十周岁以上老年人高龄津贴制度；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（三）对分散供养的特困老年人、符合条件的经济困难老年人给予适当生活补贴和护理补贴；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（四）对纳入分散供养特困人员范围和城乡低保对象中的高龄、失能、残疾老年人家庭适老化改造给予补助；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（五）对符合条件的经济困难、高龄、失能、计划生育特殊家庭等特殊老年人提供适当的免费居家养老服务，优先安排入住公办养老机构；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（六）六十周岁以上老年人就医时，在就诊、化验、检查、交费、取药、住院等方面优先；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（七）国家、省和市规定的其他服务。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市、县（市、区）人民政府应当根据经济社会发展水平，逐步增加基本公共服务内容，扩大服务对象范围，提高服务标准。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二十二</w:t>
      </w:r>
      <w:r>
        <w:rPr>
          <w:rFonts w:hint="eastAsia" w:ascii="黑体" w:hAnsi="黑体" w:eastAsia="黑体" w:cs="黑体"/>
          <w:sz w:val="32"/>
          <w:szCs w:val="32"/>
        </w:rPr>
        <w:t>条【服务拓展】</w:t>
      </w:r>
      <w:r>
        <w:rPr>
          <w:rFonts w:hint="eastAsia" w:ascii="仿宋_GB2312" w:hAnsi="仿宋_GB2312" w:eastAsia="仿宋_GB2312" w:cs="仿宋_GB2312"/>
          <w:sz w:val="32"/>
          <w:szCs w:val="32"/>
        </w:rPr>
        <w:t>市、县（市、区）人民政府应当</w:t>
      </w:r>
      <w:r>
        <w:rPr>
          <w:rFonts w:hint="eastAsia" w:ascii="仿宋_GB2312" w:hAnsi="仿宋_GB2312" w:eastAsia="仿宋_GB2312" w:cs="仿宋_GB2312"/>
          <w:sz w:val="32"/>
          <w:szCs w:val="32"/>
          <w:lang w:val="en-US" w:eastAsia="zh-CN"/>
        </w:rPr>
        <w:t>以养老服务品牌化为目标，引进</w:t>
      </w:r>
      <w:r>
        <w:rPr>
          <w:rFonts w:hint="eastAsia" w:ascii="仿宋_GB2312" w:hAnsi="仿宋_GB2312" w:eastAsia="仿宋_GB2312" w:cs="仿宋_GB2312"/>
          <w:sz w:val="32"/>
          <w:szCs w:val="32"/>
        </w:rPr>
        <w:t>培育发展</w:t>
      </w:r>
      <w:r>
        <w:rPr>
          <w:rFonts w:hint="eastAsia" w:ascii="仿宋_GB2312" w:hAnsi="仿宋_GB2312" w:eastAsia="仿宋_GB2312" w:cs="仿宋_GB2312"/>
          <w:sz w:val="32"/>
          <w:szCs w:val="32"/>
          <w:lang w:val="en-US" w:eastAsia="zh-CN"/>
        </w:rPr>
        <w:t>优质</w:t>
      </w:r>
      <w:r>
        <w:rPr>
          <w:rFonts w:hint="eastAsia" w:ascii="仿宋_GB2312" w:hAnsi="仿宋_GB2312" w:eastAsia="仿宋_GB2312" w:cs="仿宋_GB2312"/>
          <w:sz w:val="32"/>
          <w:szCs w:val="32"/>
        </w:rPr>
        <w:t>养老服务组织，支持养老服务组织跨地区、规模化、专业化发展，</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多层次</w:t>
      </w:r>
      <w:r>
        <w:rPr>
          <w:rFonts w:hint="eastAsia" w:ascii="仿宋_GB2312" w:hAnsi="仿宋_GB2312" w:eastAsia="仿宋_GB2312" w:cs="仿宋_GB2312"/>
          <w:sz w:val="32"/>
          <w:szCs w:val="32"/>
          <w:lang w:val="en-US" w:eastAsia="zh-CN"/>
        </w:rPr>
        <w:t>高品质</w:t>
      </w:r>
      <w:r>
        <w:rPr>
          <w:rFonts w:hint="eastAsia" w:ascii="仿宋_GB2312" w:hAnsi="仿宋_GB2312" w:eastAsia="仿宋_GB2312" w:cs="仿宋_GB2312"/>
          <w:sz w:val="32"/>
          <w:szCs w:val="32"/>
        </w:rPr>
        <w:t>养老服务新模式。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鼓励养老服务与物业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家政</w:t>
      </w:r>
      <w:r>
        <w:rPr>
          <w:rFonts w:hint="eastAsia" w:ascii="仿宋_GB2312" w:hAnsi="仿宋_GB2312" w:eastAsia="仿宋_GB2312" w:cs="仿宋_GB2312"/>
          <w:sz w:val="32"/>
          <w:szCs w:val="32"/>
        </w:rPr>
        <w:t>管理融合发展，支持物业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政企业拓展服务领域，提供老年供餐、定期巡访等养老服务。支持单位和个人利用居住区附近闲置的场所和设施，依法开展嵌入式养老服务。支持设立家庭照护床位，由养老服务组织以及其他组织和个人提供上门照护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二十三</w:t>
      </w:r>
      <w:r>
        <w:rPr>
          <w:rFonts w:hint="eastAsia" w:ascii="黑体" w:hAnsi="黑体" w:eastAsia="黑体" w:cs="黑体"/>
          <w:sz w:val="32"/>
          <w:szCs w:val="32"/>
        </w:rPr>
        <w:t>条【助餐服务】</w:t>
      </w:r>
      <w:r>
        <w:rPr>
          <w:rFonts w:hint="eastAsia" w:ascii="仿宋_GB2312" w:hAnsi="仿宋_GB2312" w:eastAsia="仿宋_GB2312" w:cs="仿宋_GB2312"/>
          <w:sz w:val="32"/>
          <w:szCs w:val="32"/>
        </w:rPr>
        <w:t>县（市、区）人民政府应当构建覆盖城乡、布局合理、共建共享的老年助餐服务网络，完善老年食堂、老年餐桌、老年助餐点等助餐服务设施配置，加大运营扶持力度，规范服务供给，推动老年助餐服务稳定、持续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民政部门应当会同市场监督管理部门建立老年助餐服务质量评价和监督体系。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lang w:val="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十四条【</w:t>
      </w:r>
      <w:r>
        <w:rPr>
          <w:rFonts w:hint="eastAsia" w:ascii="黑体" w:hAnsi="黑体" w:eastAsia="黑体" w:cs="黑体"/>
          <w:sz w:val="32"/>
          <w:szCs w:val="32"/>
          <w:lang w:val="en-US" w:eastAsia="zh-CN"/>
        </w:rPr>
        <w:t>医疗服务</w:t>
      </w:r>
      <w:r>
        <w:rPr>
          <w:rFonts w:hint="eastAsia" w:ascii="黑体" w:hAnsi="黑体" w:eastAsia="黑体" w:cs="黑体"/>
          <w:sz w:val="32"/>
          <w:szCs w:val="32"/>
        </w:rPr>
        <w:t>】</w:t>
      </w:r>
      <w:r>
        <w:rPr>
          <w:rFonts w:hint="eastAsia" w:ascii="仿宋_GB2312" w:eastAsia="仿宋_GB2312"/>
          <w:sz w:val="32"/>
          <w:szCs w:val="32"/>
          <w:lang w:val="zh-CN"/>
        </w:rPr>
        <w:t>卫生健康部门应当指导并督促基层医疗卫生机构为老年人提供下列服务：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lang w:val="zh-CN"/>
        </w:rPr>
      </w:pPr>
      <w:r>
        <w:rPr>
          <w:rFonts w:hint="eastAsia" w:ascii="仿宋_GB2312" w:eastAsia="仿宋_GB2312"/>
          <w:sz w:val="32"/>
          <w:szCs w:val="32"/>
          <w:lang w:val="zh-CN"/>
        </w:rPr>
        <w:t>　　（一）建立个人健康档案，开展</w:t>
      </w:r>
      <w:r>
        <w:rPr>
          <w:rFonts w:hint="eastAsia" w:ascii="仿宋_GB2312" w:eastAsia="仿宋_GB2312"/>
          <w:sz w:val="32"/>
          <w:szCs w:val="32"/>
        </w:rPr>
        <w:t>健康管理、</w:t>
      </w:r>
      <w:r>
        <w:rPr>
          <w:rFonts w:hint="eastAsia" w:ascii="仿宋_GB2312" w:eastAsia="仿宋_GB2312"/>
          <w:sz w:val="32"/>
          <w:szCs w:val="32"/>
          <w:lang w:val="zh-CN"/>
        </w:rPr>
        <w:t>慢性病管理、健康咨询等</w:t>
      </w:r>
      <w:r>
        <w:rPr>
          <w:rFonts w:hint="eastAsia" w:ascii="仿宋_GB2312" w:eastAsia="仿宋_GB2312"/>
          <w:sz w:val="32"/>
          <w:szCs w:val="32"/>
        </w:rPr>
        <w:t>基本</w:t>
      </w:r>
      <w:r>
        <w:rPr>
          <w:rFonts w:hint="eastAsia" w:ascii="仿宋_GB2312" w:eastAsia="仿宋_GB2312"/>
          <w:sz w:val="32"/>
          <w:szCs w:val="32"/>
          <w:lang w:val="zh-CN"/>
        </w:rPr>
        <w:t>公共卫生服务；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lang w:val="zh-CN"/>
        </w:rPr>
        <w:t>　　（</w:t>
      </w:r>
      <w:r>
        <w:rPr>
          <w:rFonts w:hint="eastAsia" w:ascii="仿宋_GB2312" w:eastAsia="仿宋_GB2312"/>
          <w:sz w:val="32"/>
          <w:szCs w:val="32"/>
        </w:rPr>
        <w:t>二</w:t>
      </w:r>
      <w:r>
        <w:rPr>
          <w:rFonts w:hint="eastAsia" w:ascii="仿宋_GB2312" w:eastAsia="仿宋_GB2312"/>
          <w:sz w:val="32"/>
          <w:szCs w:val="32"/>
          <w:lang w:val="zh-CN"/>
        </w:rPr>
        <w:t>）</w:t>
      </w:r>
      <w:r>
        <w:rPr>
          <w:rFonts w:hint="eastAsia" w:ascii="仿宋_GB2312" w:eastAsia="仿宋_GB2312"/>
          <w:sz w:val="32"/>
          <w:szCs w:val="32"/>
        </w:rPr>
        <w:t>开展传染病预防、常见病和多发病的诊疗、合理用药指导、优先就诊、预约转诊等服务；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rPr>
        <w:t>三</w:t>
      </w:r>
      <w:r>
        <w:rPr>
          <w:rFonts w:hint="eastAsia" w:ascii="仿宋_GB2312" w:eastAsia="仿宋_GB2312"/>
          <w:sz w:val="32"/>
          <w:szCs w:val="32"/>
          <w:lang w:val="zh-CN"/>
        </w:rPr>
        <w:t>）开展家庭医生签约服务，为签约老年人提供慢性病</w:t>
      </w:r>
      <w:r>
        <w:rPr>
          <w:rFonts w:hint="eastAsia" w:ascii="仿宋_GB2312" w:eastAsia="仿宋_GB2312"/>
          <w:sz w:val="32"/>
          <w:szCs w:val="32"/>
        </w:rPr>
        <w:t>长期</w:t>
      </w:r>
      <w:r>
        <w:rPr>
          <w:rFonts w:hint="eastAsia" w:ascii="仿宋_GB2312" w:eastAsia="仿宋_GB2312"/>
          <w:sz w:val="32"/>
          <w:szCs w:val="32"/>
          <w:lang w:val="zh-CN"/>
        </w:rPr>
        <w:t>处方服务，为</w:t>
      </w:r>
      <w:r>
        <w:rPr>
          <w:rFonts w:hint="eastAsia" w:ascii="仿宋_GB2312" w:eastAsia="仿宋_GB2312"/>
          <w:sz w:val="32"/>
          <w:szCs w:val="32"/>
        </w:rPr>
        <w:t>失能</w:t>
      </w:r>
      <w:r>
        <w:rPr>
          <w:rFonts w:hint="eastAsia" w:ascii="仿宋_GB2312" w:eastAsia="仿宋_GB2312"/>
          <w:sz w:val="32"/>
          <w:szCs w:val="32"/>
          <w:lang w:val="zh-CN"/>
        </w:rPr>
        <w:t>、</w:t>
      </w:r>
      <w:r>
        <w:rPr>
          <w:rFonts w:hint="eastAsia" w:ascii="仿宋_GB2312" w:eastAsia="仿宋_GB2312"/>
          <w:sz w:val="32"/>
          <w:szCs w:val="32"/>
        </w:rPr>
        <w:t>高龄、残疾等</w:t>
      </w:r>
      <w:r>
        <w:rPr>
          <w:rFonts w:hint="eastAsia" w:ascii="仿宋_GB2312" w:eastAsia="仿宋_GB2312"/>
          <w:sz w:val="32"/>
          <w:szCs w:val="32"/>
          <w:lang w:val="zh-CN"/>
        </w:rPr>
        <w:t>确有需要的老年人提供上门治疗、</w:t>
      </w:r>
      <w:r>
        <w:rPr>
          <w:rFonts w:hint="eastAsia" w:ascii="仿宋_GB2312" w:eastAsia="仿宋_GB2312"/>
          <w:sz w:val="32"/>
          <w:szCs w:val="32"/>
        </w:rPr>
        <w:t>家庭病床等</w:t>
      </w:r>
      <w:r>
        <w:rPr>
          <w:rFonts w:hint="eastAsia" w:ascii="仿宋_GB2312" w:eastAsia="仿宋_GB2312"/>
          <w:sz w:val="32"/>
          <w:szCs w:val="32"/>
          <w:lang w:val="en-US" w:eastAsia="zh-CN"/>
        </w:rPr>
        <w:t>医疗卫生</w:t>
      </w:r>
      <w:r>
        <w:rPr>
          <w:rFonts w:hint="eastAsia" w:ascii="仿宋_GB2312" w:eastAsia="仿宋_GB2312"/>
          <w:sz w:val="32"/>
          <w:szCs w:val="32"/>
          <w:lang w:val="zh-CN"/>
        </w:rPr>
        <w:t>服务</w:t>
      </w:r>
      <w:r>
        <w:rPr>
          <w:rFonts w:hint="eastAsia" w:ascii="仿宋_GB2312" w:eastAsia="仿宋_GB2312"/>
          <w:sz w:val="32"/>
          <w:szCs w:val="32"/>
        </w:rPr>
        <w:t>，并按成本收取上门服务费</w:t>
      </w:r>
      <w:r>
        <w:rPr>
          <w:rFonts w:ascii="仿宋_GB2312" w:eastAsia="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80" w:lineRule="exact"/>
        <w:ind w:firstLine="647"/>
        <w:textAlignment w:val="auto"/>
        <w:rPr>
          <w:rFonts w:ascii="仿宋_GB2312" w:eastAsia="仿宋_GB2312"/>
          <w:sz w:val="32"/>
          <w:szCs w:val="32"/>
          <w:lang w:val="zh-CN"/>
        </w:rPr>
      </w:pPr>
      <w:r>
        <w:rPr>
          <w:rFonts w:hint="eastAsia" w:ascii="仿宋_GB2312" w:eastAsia="仿宋_GB2312"/>
          <w:sz w:val="32"/>
          <w:szCs w:val="32"/>
          <w:lang w:val="zh-CN"/>
        </w:rPr>
        <w:t>（四）</w:t>
      </w:r>
      <w:r>
        <w:rPr>
          <w:rFonts w:hint="eastAsia" w:ascii="Times New Roman" w:hAnsi="Times New Roman" w:eastAsia="仿宋_GB2312" w:cs="仿宋_GB2312"/>
          <w:sz w:val="32"/>
          <w:szCs w:val="32"/>
        </w:rPr>
        <w:t>根据需要</w:t>
      </w:r>
      <w:r>
        <w:rPr>
          <w:rFonts w:hint="eastAsia" w:ascii="仿宋_GB2312" w:eastAsia="仿宋_GB2312"/>
          <w:sz w:val="32"/>
          <w:szCs w:val="32"/>
          <w:lang w:val="zh-CN"/>
        </w:rPr>
        <w:t>与养老服务组织签约合作，在符合条件的养老服务组织内提供医疗服务；</w:t>
      </w:r>
    </w:p>
    <w:p>
      <w:pPr>
        <w:keepNext w:val="0"/>
        <w:keepLines w:val="0"/>
        <w:pageBreakBefore w:val="0"/>
        <w:widowControl w:val="0"/>
        <w:kinsoku/>
        <w:wordWrap/>
        <w:overflowPunct/>
        <w:topLinePunct w:val="0"/>
        <w:autoSpaceDE/>
        <w:autoSpaceDN/>
        <w:bidi w:val="0"/>
        <w:adjustRightInd/>
        <w:snapToGrid/>
        <w:spacing w:line="580" w:lineRule="exact"/>
        <w:ind w:firstLine="647"/>
        <w:textAlignment w:val="auto"/>
        <w:rPr>
          <w:rFonts w:hint="eastAsia" w:ascii="仿宋_GB2312" w:eastAsia="仿宋_GB2312"/>
          <w:sz w:val="32"/>
          <w:szCs w:val="32"/>
          <w:lang w:val="zh-CN"/>
        </w:rPr>
      </w:pPr>
      <w:r>
        <w:rPr>
          <w:rFonts w:hint="eastAsia" w:ascii="仿宋_GB2312" w:eastAsia="仿宋_GB2312"/>
          <w:sz w:val="32"/>
          <w:szCs w:val="32"/>
          <w:lang w:val="zh-CN"/>
        </w:rPr>
        <w:t>（五）提高康复、护理床位占比，根据服务需求增设老年安宁疗护床位。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color w:val="auto"/>
          <w:sz w:val="32"/>
          <w:szCs w:val="32"/>
          <w:lang w:val="zh-CN"/>
        </w:rPr>
        <w:t>第</w:t>
      </w:r>
      <w:r>
        <w:rPr>
          <w:rFonts w:hint="eastAsia" w:ascii="黑体" w:hAnsi="黑体" w:eastAsia="黑体" w:cs="黑体"/>
          <w:color w:val="auto"/>
          <w:sz w:val="32"/>
          <w:szCs w:val="32"/>
          <w:lang w:val="en-US" w:eastAsia="zh-CN"/>
        </w:rPr>
        <w:t>二十五</w:t>
      </w:r>
      <w:r>
        <w:rPr>
          <w:rFonts w:hint="eastAsia" w:ascii="黑体" w:hAnsi="黑体" w:eastAsia="黑体" w:cs="黑体"/>
          <w:color w:val="auto"/>
          <w:sz w:val="32"/>
          <w:szCs w:val="32"/>
          <w:lang w:val="zh-CN"/>
        </w:rPr>
        <w:t>条【医养融合】</w:t>
      </w:r>
      <w:r>
        <w:rPr>
          <w:rFonts w:hint="eastAsia" w:ascii="仿宋_GB2312" w:eastAsia="仿宋_GB2312" w:cs="Times New Roman"/>
          <w:sz w:val="32"/>
          <w:szCs w:val="32"/>
          <w:lang w:val="en-US" w:eastAsia="zh-CN"/>
        </w:rPr>
        <w:t>推动</w:t>
      </w:r>
      <w:r>
        <w:rPr>
          <w:rFonts w:hint="eastAsia" w:ascii="仿宋_GB2312" w:eastAsia="仿宋_GB2312" w:cs="Times New Roman"/>
          <w:sz w:val="32"/>
          <w:szCs w:val="32"/>
        </w:rPr>
        <w:t>医疗卫生机构与养老</w:t>
      </w:r>
      <w:r>
        <w:rPr>
          <w:rFonts w:hint="eastAsia" w:ascii="仿宋_GB2312" w:eastAsia="仿宋_GB2312" w:cs="Times New Roman"/>
          <w:sz w:val="32"/>
          <w:szCs w:val="32"/>
          <w:lang w:val="en-US" w:eastAsia="zh-CN"/>
        </w:rPr>
        <w:t>机构</w:t>
      </w:r>
      <w:r>
        <w:rPr>
          <w:rFonts w:hint="eastAsia" w:ascii="仿宋_GB2312" w:eastAsia="仿宋_GB2312" w:cs="Times New Roman"/>
          <w:sz w:val="32"/>
          <w:szCs w:val="32"/>
        </w:rPr>
        <w:t>融合发展</w:t>
      </w:r>
      <w:r>
        <w:rPr>
          <w:rFonts w:hint="eastAsia" w:ascii="仿宋_GB2312" w:eastAsia="仿宋_GB2312" w:cs="Times New Roman"/>
          <w:sz w:val="32"/>
          <w:szCs w:val="32"/>
          <w:lang w:eastAsia="zh-CN"/>
        </w:rPr>
        <w:t>，</w:t>
      </w:r>
      <w:r>
        <w:rPr>
          <w:rFonts w:hint="eastAsia" w:ascii="仿宋_GB2312" w:eastAsia="仿宋_GB2312" w:cs="Times New Roman"/>
          <w:sz w:val="32"/>
          <w:szCs w:val="32"/>
        </w:rPr>
        <w:t>支持养老机构在内部设立医疗</w:t>
      </w:r>
      <w:r>
        <w:rPr>
          <w:rFonts w:hint="eastAsia" w:ascii="仿宋_GB2312" w:eastAsia="仿宋_GB2312" w:cs="Times New Roman"/>
          <w:sz w:val="32"/>
          <w:szCs w:val="32"/>
          <w:lang w:val="en-US" w:eastAsia="zh-CN"/>
        </w:rPr>
        <w:t>卫生</w:t>
      </w:r>
      <w:r>
        <w:rPr>
          <w:rFonts w:hint="eastAsia" w:ascii="仿宋_GB2312" w:eastAsia="仿宋_GB2312" w:cs="Times New Roman"/>
          <w:sz w:val="32"/>
          <w:szCs w:val="32"/>
        </w:rPr>
        <w:t>机构或者卫生设施</w:t>
      </w:r>
      <w:r>
        <w:rPr>
          <w:rFonts w:hint="eastAsia" w:ascii="仿宋_GB2312" w:eastAsia="仿宋_GB2312" w:cs="Times New Roman"/>
          <w:sz w:val="32"/>
          <w:szCs w:val="32"/>
          <w:lang w:eastAsia="zh-CN"/>
        </w:rPr>
        <w:t>，</w:t>
      </w:r>
      <w:r>
        <w:rPr>
          <w:rFonts w:hint="eastAsia" w:ascii="仿宋_GB2312" w:eastAsia="仿宋_GB2312" w:cs="Times New Roman"/>
          <w:sz w:val="32"/>
          <w:szCs w:val="32"/>
        </w:rPr>
        <w:t>支持医疗</w:t>
      </w:r>
      <w:r>
        <w:rPr>
          <w:rFonts w:hint="eastAsia" w:ascii="仿宋_GB2312" w:eastAsia="仿宋_GB2312" w:cs="Times New Roman"/>
          <w:sz w:val="32"/>
          <w:szCs w:val="32"/>
          <w:lang w:val="en-US" w:eastAsia="zh-CN"/>
        </w:rPr>
        <w:t>卫生</w:t>
      </w:r>
      <w:r>
        <w:rPr>
          <w:rFonts w:hint="eastAsia" w:ascii="仿宋_GB2312" w:eastAsia="仿宋_GB2312" w:cs="Times New Roman"/>
          <w:sz w:val="32"/>
          <w:szCs w:val="32"/>
        </w:rPr>
        <w:t>机构设立养老机构、设置老年病专科和门诊</w:t>
      </w:r>
      <w:r>
        <w:rPr>
          <w:rFonts w:hint="eastAsia" w:ascii="仿宋_GB2312" w:eastAsia="仿宋_GB2312" w:cs="Times New Roman"/>
          <w:sz w:val="32"/>
          <w:szCs w:val="32"/>
          <w:lang w:eastAsia="zh-CN"/>
        </w:rPr>
        <w:t>。</w:t>
      </w:r>
      <w:r>
        <w:rPr>
          <w:rFonts w:hint="eastAsia" w:ascii="仿宋_GB2312" w:eastAsia="仿宋_GB2312"/>
          <w:sz w:val="32"/>
          <w:szCs w:val="32"/>
        </w:rPr>
        <w:t>利用率较低的医院可以转型为提供养老、康复、护理等服务的医养结合机构。</w:t>
      </w:r>
    </w:p>
    <w:p>
      <w:pPr>
        <w:keepNext w:val="0"/>
        <w:keepLines w:val="0"/>
        <w:pageBreakBefore w:val="0"/>
        <w:widowControl w:val="0"/>
        <w:kinsoku/>
        <w:wordWrap/>
        <w:overflowPunct/>
        <w:topLinePunct w:val="0"/>
        <w:autoSpaceDE/>
        <w:autoSpaceDN/>
        <w:bidi w:val="0"/>
        <w:adjustRightInd/>
        <w:snapToGrid/>
        <w:spacing w:line="580" w:lineRule="exact"/>
        <w:ind w:firstLine="647"/>
        <w:textAlignment w:val="auto"/>
        <w:rPr>
          <w:rFonts w:ascii="仿宋_GB2312" w:eastAsia="仿宋_GB2312"/>
          <w:sz w:val="32"/>
          <w:szCs w:val="32"/>
        </w:rPr>
      </w:pPr>
      <w:r>
        <w:rPr>
          <w:rFonts w:hint="eastAsia" w:ascii="仿宋_GB2312" w:eastAsia="仿宋_GB2312"/>
          <w:sz w:val="32"/>
          <w:szCs w:val="32"/>
        </w:rPr>
        <w:t>支持发展中医药特色的医养结合机构，将中医诊疗、中医治未病、中医药保健康复融入健康养老。鼓励中医医师在养老机构提供保健咨询和调理养生服务。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zh-CN"/>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val="zh-CN"/>
        </w:rPr>
        <w:t>十六条【</w:t>
      </w:r>
      <w:r>
        <w:rPr>
          <w:rFonts w:hint="eastAsia" w:ascii="黑体" w:hAnsi="黑体" w:eastAsia="黑体" w:cs="黑体"/>
          <w:color w:val="auto"/>
          <w:sz w:val="32"/>
          <w:szCs w:val="32"/>
          <w:lang w:val="en-US" w:eastAsia="zh-CN"/>
        </w:rPr>
        <w:t>心理健康</w:t>
      </w:r>
      <w:r>
        <w:rPr>
          <w:rFonts w:hint="eastAsia" w:ascii="黑体" w:hAnsi="黑体" w:eastAsia="黑体" w:cs="黑体"/>
          <w:color w:val="auto"/>
          <w:sz w:val="32"/>
          <w:szCs w:val="32"/>
          <w:lang w:val="zh-CN"/>
        </w:rPr>
        <w:t>】</w:t>
      </w:r>
      <w:r>
        <w:rPr>
          <w:rFonts w:hint="eastAsia" w:ascii="仿宋_GB2312" w:eastAsia="仿宋_GB2312"/>
          <w:sz w:val="32"/>
          <w:szCs w:val="32"/>
          <w:lang w:val="en-US" w:eastAsia="zh-CN"/>
        </w:rPr>
        <w:t>鼓励支持养老服务组织通过选聘心理咨询师、设置心理咨询室等方式，为老年人提供心理咨询、精神疏导等服务。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zh-CN"/>
        </w:rPr>
      </w:pPr>
      <w:r>
        <w:rPr>
          <w:rFonts w:hint="eastAsia" w:ascii="仿宋_GB2312" w:hAnsi="仿宋_GB2312" w:eastAsia="仿宋_GB2312" w:cs="仿宋_GB2312"/>
          <w:sz w:val="32"/>
          <w:szCs w:val="32"/>
        </w:rPr>
        <w:t>鼓励慈善组织、志愿服务组织以及志愿者为老年人提供基础生活、精神慰藉、特殊要求等相关服务。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二十七</w:t>
      </w:r>
      <w:r>
        <w:rPr>
          <w:rFonts w:hint="eastAsia" w:ascii="黑体" w:hAnsi="黑体" w:eastAsia="黑体" w:cs="黑体"/>
          <w:sz w:val="32"/>
          <w:szCs w:val="32"/>
          <w:lang w:val="zh-CN"/>
        </w:rPr>
        <w:t>条【</w:t>
      </w:r>
      <w:r>
        <w:rPr>
          <w:rFonts w:hint="eastAsia" w:ascii="黑体" w:hAnsi="黑体" w:eastAsia="黑体" w:cs="黑体"/>
          <w:sz w:val="32"/>
          <w:szCs w:val="32"/>
        </w:rPr>
        <w:t>文体服务</w:t>
      </w:r>
      <w:r>
        <w:rPr>
          <w:rFonts w:hint="eastAsia" w:ascii="黑体" w:hAnsi="黑体" w:eastAsia="黑体" w:cs="黑体"/>
          <w:sz w:val="32"/>
          <w:szCs w:val="32"/>
          <w:lang w:val="zh-CN"/>
        </w:rPr>
        <w:t>】</w:t>
      </w:r>
      <w:r>
        <w:rPr>
          <w:rFonts w:hint="eastAsia" w:ascii="仿宋_GB2312" w:hAnsi="仿宋_GB2312" w:eastAsia="仿宋_GB2312" w:cs="仿宋_GB2312"/>
          <w:sz w:val="32"/>
          <w:szCs w:val="32"/>
        </w:rPr>
        <w:t>各级人民政府应当统筹闲置办公用房、公园、广场等资源，设置适宜老年人的教育、文化、娱乐、健身、交流场所，搭建老年文化活动交流展示平台，组织开展适合老年人的群众性文体活动，丰富老年人的精神文化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公共文化体育设施应当向老年人免费或者优惠开放，为老年人开展文化活动提供便利。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鼓励新闻媒体开设老年频道或者专题、专栏等，传播适合老年人的健身、康养、维权等知识，丰富老年人的精神文化生活。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黑体" w:cs="仿宋_GB2312"/>
          <w:sz w:val="32"/>
          <w:szCs w:val="32"/>
        </w:rPr>
      </w:pPr>
      <w:r>
        <w:rPr>
          <w:rFonts w:hint="eastAsia" w:ascii="仿宋_GB2312" w:hAnsi="仿宋_GB2312" w:eastAsia="仿宋_GB2312" w:cs="仿宋_GB2312"/>
          <w:sz w:val="32"/>
          <w:szCs w:val="32"/>
        </w:rPr>
        <w:t>鼓励建立老年人全民健身志愿服务队伍，指导和帮助老年人科学开展各类体育健身项目。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color w:val="000000"/>
          <w:kern w:val="0"/>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二十八</w:t>
      </w:r>
      <w:r>
        <w:rPr>
          <w:rFonts w:hint="eastAsia" w:ascii="仿宋_GB2312" w:hAnsi="仿宋_GB2312" w:eastAsia="黑体" w:cs="仿宋_GB2312"/>
          <w:sz w:val="32"/>
          <w:szCs w:val="32"/>
        </w:rPr>
        <w:t>条【法律服务】</w:t>
      </w:r>
      <w:r>
        <w:rPr>
          <w:rFonts w:hint="eastAsia" w:ascii="仿宋_GB2312" w:hAnsi="仿宋_GB2312" w:eastAsia="仿宋_GB2312" w:cs="仿宋_GB2312"/>
          <w:sz w:val="32"/>
          <w:szCs w:val="32"/>
        </w:rPr>
        <w:t>市、县（市、区）人民政府应当</w:t>
      </w:r>
      <w:r>
        <w:rPr>
          <w:rFonts w:hint="eastAsia" w:ascii="仿宋_GB2312" w:hAnsi="仿宋_GB2312" w:eastAsia="仿宋_GB2312" w:cs="仿宋_GB2312"/>
          <w:sz w:val="32"/>
          <w:szCs w:val="32"/>
          <w:lang w:val="en-US" w:eastAsia="zh-CN"/>
        </w:rPr>
        <w:t>组织</w:t>
      </w:r>
      <w:r>
        <w:rPr>
          <w:rFonts w:hint="eastAsia" w:ascii="仿宋_GB2312" w:hAnsi="宋体" w:eastAsia="仿宋_GB2312" w:cs="仿宋_GB2312"/>
          <w:color w:val="000000"/>
          <w:kern w:val="0"/>
          <w:sz w:val="32"/>
          <w:szCs w:val="32"/>
        </w:rPr>
        <w:t>公安、司法行政、民政等部门应当</w:t>
      </w:r>
      <w:r>
        <w:rPr>
          <w:rFonts w:hint="eastAsia" w:ascii="仿宋_GB2312" w:hAnsi="宋体" w:eastAsia="仿宋_GB2312" w:cs="仿宋_GB2312"/>
          <w:color w:val="000000"/>
          <w:kern w:val="0"/>
          <w:sz w:val="31"/>
          <w:szCs w:val="31"/>
        </w:rPr>
        <w:t>加强老年人</w:t>
      </w:r>
      <w:r>
        <w:rPr>
          <w:rFonts w:hint="eastAsia" w:ascii="仿宋_GB2312" w:hAnsi="宋体" w:eastAsia="仿宋_GB2312" w:cs="仿宋_GB2312"/>
          <w:color w:val="000000"/>
          <w:kern w:val="0"/>
          <w:sz w:val="32"/>
          <w:szCs w:val="32"/>
        </w:rPr>
        <w:t>权益保障普法宣传，</w:t>
      </w:r>
      <w:r>
        <w:rPr>
          <w:rFonts w:hint="eastAsia" w:ascii="仿宋_GB2312" w:hAnsi="仿宋_GB2312" w:eastAsia="仿宋_GB2312" w:cs="仿宋_GB2312"/>
          <w:sz w:val="32"/>
          <w:szCs w:val="32"/>
        </w:rPr>
        <w:t>依托基层群众性自治组织、人民调解组织及相关社会组织，做好涉老矛盾纠纷预警、排查、化解等法律服务工作，并</w:t>
      </w:r>
      <w:r>
        <w:rPr>
          <w:rFonts w:hint="eastAsia" w:ascii="仿宋_GB2312" w:hAnsi="宋体" w:eastAsia="仿宋_GB2312" w:cs="仿宋_GB2312"/>
          <w:color w:val="000000"/>
          <w:kern w:val="0"/>
          <w:sz w:val="32"/>
          <w:szCs w:val="32"/>
        </w:rPr>
        <w:t>对养老服务领域非法集资、诈骗等违法行为进行监测、分析和风险提示，依法予以查处，维护老年人合法权益。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法律援助机构应当为经济困难、无固定生活来源等符合法定条件的老年人提供法律援助服务。实行法律援助经济困难证明承诺制，对上述人员免于法律援助经济困难审查。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z w:val="32"/>
          <w:szCs w:val="32"/>
        </w:rPr>
        <w:t>鼓励律师事务所、公证机构、基层法律服务所和其他法律服务机构为经济困难的老年人提供免费或者优惠服务，推行满足老年人需求的各类便捷服务</w:t>
      </w:r>
      <w:r>
        <w:rPr>
          <w:rFonts w:hint="eastAsia" w:ascii="仿宋_GB2312" w:hAnsi="宋体" w:eastAsia="仿宋_GB2312" w:cs="仿宋_GB2312"/>
          <w:color w:val="000000"/>
          <w:kern w:val="0"/>
          <w:sz w:val="31"/>
          <w:szCs w:val="31"/>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黑体"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二十九</w:t>
      </w:r>
      <w:r>
        <w:rPr>
          <w:rFonts w:hint="eastAsia" w:ascii="黑体" w:hAnsi="黑体" w:eastAsia="黑体" w:cs="黑体"/>
          <w:sz w:val="32"/>
          <w:szCs w:val="32"/>
        </w:rPr>
        <w:t>条【</w:t>
      </w:r>
      <w:r>
        <w:rPr>
          <w:rFonts w:hint="eastAsia" w:ascii="黑体" w:hAnsi="黑体" w:eastAsia="黑体" w:cs="黑体"/>
          <w:sz w:val="32"/>
          <w:szCs w:val="32"/>
          <w:lang w:val="en-US" w:eastAsia="zh-CN"/>
        </w:rPr>
        <w:t>安全防范</w:t>
      </w:r>
      <w:r>
        <w:rPr>
          <w:rFonts w:hint="eastAsia" w:ascii="黑体" w:hAnsi="黑体" w:eastAsia="黑体" w:cs="黑体"/>
          <w:sz w:val="32"/>
          <w:szCs w:val="32"/>
        </w:rPr>
        <w:t>】</w:t>
      </w:r>
      <w:r>
        <w:rPr>
          <w:rFonts w:hint="eastAsia" w:ascii="仿宋_GB2312" w:hAnsi="仿宋_GB2312" w:eastAsia="仿宋_GB2312" w:cs="仿宋_GB2312"/>
          <w:sz w:val="32"/>
          <w:szCs w:val="32"/>
        </w:rPr>
        <w:t>县（市、区）人民政府及其民政部门应当</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基层群众性自治组织</w:t>
      </w:r>
      <w:r>
        <w:rPr>
          <w:rFonts w:hint="eastAsia" w:ascii="仿宋_GB2312" w:hAnsi="仿宋_GB2312" w:eastAsia="仿宋_GB2312" w:cs="仿宋_GB2312"/>
          <w:sz w:val="32"/>
          <w:szCs w:val="32"/>
          <w:lang w:val="en-US" w:eastAsia="zh-CN"/>
        </w:rPr>
        <w:t>以及社区网格化体系，</w:t>
      </w:r>
      <w:r>
        <w:rPr>
          <w:rFonts w:hint="eastAsia" w:ascii="仿宋_GB2312" w:hAnsi="仿宋_GB2312" w:eastAsia="仿宋_GB2312" w:cs="仿宋_GB2312"/>
          <w:sz w:val="32"/>
          <w:szCs w:val="32"/>
        </w:rPr>
        <w:t>做好辖区内老年人基本信息摸排调查工作，及时了解老年人生活状况和家庭赡养义务落实情况，建立健全特殊老年人巡访制度，定期组织巡访独居、空巢、留守、计划生育特殊家庭的老年人，开展生活照料、精神慰藉、安全防护、权益维护等服务，及时发现、防范和化解意外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三十</w:t>
      </w:r>
      <w:r>
        <w:rPr>
          <w:rFonts w:hint="eastAsia" w:ascii="仿宋_GB2312" w:hAnsi="仿宋_GB2312" w:eastAsia="黑体" w:cs="仿宋_GB2312"/>
          <w:sz w:val="32"/>
          <w:szCs w:val="32"/>
        </w:rPr>
        <w:t>条【服务规范】</w:t>
      </w:r>
      <w:r>
        <w:rPr>
          <w:rFonts w:hint="eastAsia" w:ascii="仿宋_GB2312" w:hAnsi="仿宋_GB2312" w:eastAsia="仿宋_GB2312" w:cs="仿宋_GB2312"/>
          <w:sz w:val="32"/>
          <w:szCs w:val="32"/>
        </w:rPr>
        <w:t>养老服务组织</w:t>
      </w:r>
      <w:r>
        <w:rPr>
          <w:rFonts w:hint="eastAsia" w:ascii="仿宋_GB2312" w:hAnsi="仿宋_GB2312" w:eastAsia="仿宋_GB2312" w:cs="仿宋_GB2312"/>
          <w:sz w:val="32"/>
          <w:szCs w:val="32"/>
          <w:lang w:val="zh-CN"/>
        </w:rPr>
        <w:t>应当按照养老服务</w:t>
      </w:r>
      <w:r>
        <w:rPr>
          <w:rFonts w:hint="eastAsia" w:ascii="仿宋_GB2312" w:hAnsi="仿宋_GB2312" w:eastAsia="仿宋_GB2312" w:cs="仿宋_GB2312"/>
          <w:sz w:val="32"/>
          <w:szCs w:val="32"/>
        </w:rPr>
        <w:t>技术标准和</w:t>
      </w:r>
      <w:r>
        <w:rPr>
          <w:rFonts w:hint="eastAsia" w:ascii="仿宋_GB2312" w:hAnsi="仿宋_GB2312" w:eastAsia="仿宋_GB2312" w:cs="仿宋_GB2312"/>
          <w:sz w:val="32"/>
          <w:szCs w:val="32"/>
          <w:lang w:val="zh-CN"/>
        </w:rPr>
        <w:t>规范开展服务</w:t>
      </w:r>
      <w:r>
        <w:rPr>
          <w:rFonts w:hint="eastAsia" w:ascii="仿宋_GB2312" w:hAnsi="仿宋_GB2312" w:eastAsia="仿宋_GB2312" w:cs="仿宋_GB2312"/>
          <w:sz w:val="32"/>
          <w:szCs w:val="32"/>
        </w:rPr>
        <w:t>，在服务场所的显著位置公示服务项目、服务内容、收费标准、投诉渠道等信息。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养老服务组织应当与接受有偿服务的老年人或者其代理人订立服务协议，明确服务内容、权利义务、违约责任等事项，建立服务档案。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rPr>
        <w:t>养老服务组织</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相关从业人员应当维护老年人尊严、保护老年人隐私，</w:t>
      </w:r>
      <w:r>
        <w:rPr>
          <w:rFonts w:hint="eastAsia" w:ascii="仿宋_GB2312" w:hAnsi="仿宋_GB2312" w:eastAsia="仿宋_GB2312" w:cs="仿宋_GB2312"/>
          <w:sz w:val="32"/>
          <w:szCs w:val="32"/>
          <w:lang w:val="en-US" w:eastAsia="zh-CN"/>
        </w:rPr>
        <w:t>不得</w:t>
      </w:r>
      <w:r>
        <w:rPr>
          <w:rFonts w:hint="eastAsia" w:ascii="仿宋_GB2312" w:hAnsi="仿宋_GB2312" w:eastAsia="仿宋_GB2312" w:cs="仿宋_GB2312"/>
          <w:sz w:val="32"/>
          <w:szCs w:val="32"/>
        </w:rPr>
        <w:t>侵犯老年人合法权益。禁止以欺骗方式诱导老年人消费，禁止诱导老年人参与传销或者非法集资等违法行为。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黑体" w:cs="仿宋_GB2312"/>
          <w:sz w:val="32"/>
          <w:szCs w:val="32"/>
          <w:lang w:eastAsia="zh-CN"/>
        </w:rPr>
      </w:pPr>
      <w:r>
        <w:rPr>
          <w:rFonts w:hint="eastAsia" w:ascii="仿宋_GB2312" w:hAnsi="仿宋_GB2312" w:eastAsia="黑体" w:cs="仿宋_GB2312"/>
          <w:sz w:val="32"/>
          <w:szCs w:val="32"/>
        </w:rPr>
        <w:t>第五章</w:t>
      </w:r>
      <w:r>
        <w:rPr>
          <w:rFonts w:ascii="仿宋_GB2312" w:hAnsi="仿宋_GB2312" w:eastAsia="黑体" w:cs="仿宋_GB2312"/>
          <w:sz w:val="32"/>
          <w:szCs w:val="32"/>
        </w:rPr>
        <w:t xml:space="preserve"> </w:t>
      </w:r>
      <w:r>
        <w:rPr>
          <w:rFonts w:hint="eastAsia" w:ascii="仿宋_GB2312" w:hAnsi="仿宋_GB2312" w:eastAsia="黑体" w:cs="仿宋_GB2312"/>
          <w:sz w:val="32"/>
          <w:szCs w:val="32"/>
        </w:rPr>
        <w:t>保障</w:t>
      </w:r>
      <w:r>
        <w:rPr>
          <w:rFonts w:hint="eastAsia" w:ascii="仿宋_GB2312" w:hAnsi="仿宋_GB2312" w:eastAsia="黑体" w:cs="仿宋_GB2312"/>
          <w:sz w:val="32"/>
          <w:szCs w:val="32"/>
          <w:lang w:val="en-US" w:eastAsia="zh-CN"/>
        </w:rPr>
        <w:t>措施</w:t>
      </w:r>
    </w:p>
    <w:p>
      <w:pPr>
        <w:keepNext w:val="0"/>
        <w:keepLines w:val="0"/>
        <w:pageBreakBefore w:val="0"/>
        <w:widowControl w:val="0"/>
        <w:kinsoku/>
        <w:wordWrap/>
        <w:overflowPunct/>
        <w:topLinePunct w:val="0"/>
        <w:autoSpaceDE/>
        <w:autoSpaceDN/>
        <w:bidi w:val="0"/>
        <w:adjustRightInd/>
        <w:snapToGrid/>
        <w:spacing w:line="580" w:lineRule="exact"/>
        <w:ind w:left="420" w:leftChars="200"/>
        <w:textAlignment w:val="auto"/>
        <w:rPr>
          <w:rFonts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7"/>
        <w:textAlignment w:val="auto"/>
        <w:rPr>
          <w:rFonts w:ascii="仿宋_GB2312" w:hAnsi="仿宋_GB2312" w:eastAsia="仿宋_GB2312" w:cs="仿宋_GB2312"/>
          <w:sz w:val="32"/>
          <w:szCs w:val="32"/>
        </w:rPr>
      </w:pP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三十一</w:t>
      </w:r>
      <w:r>
        <w:rPr>
          <w:rFonts w:hint="eastAsia" w:ascii="黑体" w:hAnsi="黑体" w:eastAsia="黑体" w:cs="黑体"/>
          <w:sz w:val="32"/>
          <w:szCs w:val="32"/>
          <w:lang w:val="zh-CN"/>
        </w:rPr>
        <w:t>条【资金支持】</w:t>
      </w:r>
      <w:r>
        <w:rPr>
          <w:rFonts w:hint="eastAsia" w:ascii="仿宋_GB2312" w:hAnsi="仿宋_GB2312" w:eastAsia="仿宋_GB2312" w:cs="仿宋_GB2312"/>
          <w:sz w:val="32"/>
          <w:szCs w:val="32"/>
        </w:rPr>
        <w:t>市、县（市、区）人民政府应当设立养老服务专项资金，并根据经济发展水平和老年人服务需求相应增加对养老服务的投入。</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政府留成的福利彩票公益金，按照国家和省规定的比例用于支持发展养老服务。</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w:t>
      </w:r>
      <w:r>
        <w:rPr>
          <w:rFonts w:hint="eastAsia" w:ascii="仿宋_GB2312" w:hAnsi="仿宋_GB2312" w:eastAsia="仿宋_GB2312" w:cs="仿宋_GB2312"/>
          <w:sz w:val="32"/>
          <w:szCs w:val="32"/>
          <w:lang w:val="en-US" w:eastAsia="zh-CN"/>
        </w:rPr>
        <w:t>可以通过设立养老服务业发展引导基金等方式，引导社会资本投资设施建设、医疗保健等养老服务领域。</w:t>
      </w:r>
      <w:r>
        <w:rPr>
          <w:rFonts w:hint="eastAsia" w:ascii="仿宋_GB2312" w:hAnsi="仿宋_GB2312" w:eastAsia="仿宋_GB2312" w:cs="仿宋_GB2312"/>
          <w:sz w:val="32"/>
          <w:szCs w:val="32"/>
        </w:rPr>
        <w:t>鼓励公民、法人和其他组织通过投资、捐赠、捐助等方式参与和支持养老服务。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鼓励有条件的村将经营收入、土地流转、集体经营性建设用地出租出让等集体经济收益，通过法定程序，按照一定比例用于解决本村老年人的养老服务需求。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三十二</w:t>
      </w:r>
      <w:r>
        <w:rPr>
          <w:rFonts w:hint="eastAsia" w:ascii="黑体" w:hAnsi="黑体" w:eastAsia="黑体" w:cs="黑体"/>
          <w:sz w:val="32"/>
          <w:szCs w:val="32"/>
        </w:rPr>
        <w:t>条【政策优惠】</w:t>
      </w:r>
      <w:r>
        <w:rPr>
          <w:rFonts w:hint="eastAsia" w:ascii="仿宋_GB2312" w:hAnsi="仿宋_GB2312" w:eastAsia="仿宋_GB2312" w:cs="仿宋_GB2312"/>
          <w:sz w:val="32"/>
          <w:szCs w:val="32"/>
        </w:rPr>
        <w:t>养老服务组织依法享受税费优惠政策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符合条件的，由市、县（市、区）人民政府给予建设、运营补贴。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养老服务组织用水、用电、用气、用热等，应当按照居民生活类价格标准收取费用，安装、使用和维护固定电话、有线（数字）电视、宽带互联网等按照有关规定减免收费。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三十三</w:t>
      </w:r>
      <w:r>
        <w:rPr>
          <w:rFonts w:hint="eastAsia" w:ascii="黑体" w:hAnsi="黑体" w:eastAsia="黑体" w:cs="黑体"/>
          <w:sz w:val="32"/>
          <w:szCs w:val="32"/>
        </w:rPr>
        <w:t>条【人才队伍】</w:t>
      </w:r>
      <w:r>
        <w:rPr>
          <w:rFonts w:hint="eastAsia" w:ascii="仿宋_GB2312" w:hAnsi="仿宋_GB2312" w:eastAsia="仿宋_GB2312" w:cs="仿宋_GB2312"/>
          <w:sz w:val="32"/>
          <w:szCs w:val="32"/>
        </w:rPr>
        <w:t>市、县（市、区）人民政府应当建立健全养老服务从业人员和志愿服务激励褒扬机制，增强社会荣誉感。社会各界应当尊重养老服务从业人员的人格尊严，维护其合法权益。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推行社会、集体、个人等多方力量参与的养老服务爱心助力机制，建立专业人才、社区工作者、志愿者等人员组成的多元化养老服务队伍。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鼓励和支持有条件的高等院校、中等职业学校开设养老服务相关专业或者课程，建立养老服务实训基地，培养养老服务人才。对从事养老服务工作的高等院校、中等职业学校毕业生按照规定给予入职补贴。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鼓励在养老服务组织中开发设置社会工作者岗位或者购买社会工作服务，吸纳专业社会工作者和高等院校社会工作专业毕业生从事养老服务工作。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条【老年教育】</w:t>
      </w:r>
      <w:r>
        <w:rPr>
          <w:rFonts w:hint="eastAsia" w:ascii="仿宋_GB2312" w:hAnsi="仿宋_GB2312" w:eastAsia="仿宋_GB2312" w:cs="仿宋_GB2312"/>
          <w:sz w:val="32"/>
          <w:szCs w:val="32"/>
        </w:rPr>
        <w:t>市、县（市、区）人民政府应当统筹推进老年教育，建立和完善教育网络，推进教育资源共享，为老年人学习、社交生活搭建平台。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支持社会力量办好老年学校，鼓励各类教育机构通过多种形式举办或者参与老年教育，方便老年人就近学习。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条【智慧平台】</w:t>
      </w:r>
      <w:r>
        <w:rPr>
          <w:rFonts w:hint="eastAsia" w:ascii="仿宋_GB2312" w:hAnsi="仿宋_GB2312" w:eastAsia="仿宋_GB2312" w:cs="仿宋_GB2312"/>
          <w:sz w:val="32"/>
          <w:szCs w:val="32"/>
        </w:rPr>
        <w:t>市人民政府应当建立全市统一的智慧养老服务平台，推进养老服务数据互联互通，实现跨部门、跨区域的协同合作和信息共享。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鼓励、支持社会力量根据养老服务需要，开发和推广智慧养老服务平台，有序纳入全市智慧养老服务平台。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条【健康产业】</w:t>
      </w:r>
      <w:r>
        <w:rPr>
          <w:rFonts w:hint="eastAsia" w:ascii="仿宋_GB2312" w:hAnsi="仿宋_GB2312" w:eastAsia="仿宋_GB2312" w:cs="仿宋_GB2312"/>
          <w:sz w:val="32"/>
          <w:szCs w:val="32"/>
        </w:rPr>
        <w:t>市、县（市、区）人民政府和有关部门应当培育养老服务产业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促进医养康养融合发展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完善扶持</w:t>
      </w:r>
      <w:r>
        <w:rPr>
          <w:rFonts w:hint="eastAsia" w:ascii="仿宋_GB2312" w:hAnsi="仿宋_GB2312" w:eastAsia="仿宋_GB2312" w:cs="仿宋_GB2312"/>
          <w:sz w:val="32"/>
          <w:szCs w:val="32"/>
          <w:lang w:val="en-US" w:eastAsia="zh-CN"/>
        </w:rPr>
        <w:t>配套</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依托本地气候、泰山地产名中药材、温泉浴养、山地避暑等特色资源，发展气候康养、森林康养、温泉康养、中医药康养、旅居康养等新模式新业态。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七</w:t>
      </w:r>
      <w:r>
        <w:rPr>
          <w:rFonts w:hint="eastAsia" w:ascii="仿宋_GB2312" w:hAnsi="仿宋_GB2312" w:eastAsia="黑体" w:cs="仿宋_GB2312"/>
          <w:sz w:val="32"/>
          <w:szCs w:val="32"/>
        </w:rPr>
        <w:t>条【投诉举报】</w:t>
      </w:r>
      <w:r>
        <w:rPr>
          <w:rFonts w:hint="eastAsia" w:ascii="仿宋_GB2312" w:hAnsi="仿宋_GB2312" w:eastAsia="仿宋_GB2312" w:cs="仿宋_GB2312"/>
          <w:sz w:val="32"/>
          <w:szCs w:val="32"/>
        </w:rPr>
        <w:t>民政、卫生健康、市场监督管理、医疗保障等部门应当按照各自职责，公布投诉电话、信箱、电子邮箱等，及时处理与养老服务相关的投诉、举报，并将处理情况告知投诉人、举报人。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仿宋_GB2312"/>
          <w:color w:val="000000"/>
          <w:kern w:val="0"/>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八</w:t>
      </w:r>
      <w:r>
        <w:rPr>
          <w:rFonts w:hint="eastAsia" w:ascii="仿宋_GB2312" w:hAnsi="仿宋_GB2312" w:eastAsia="黑体" w:cs="仿宋_GB2312"/>
          <w:sz w:val="32"/>
          <w:szCs w:val="32"/>
        </w:rPr>
        <w:t>条【适用条款】</w:t>
      </w:r>
      <w:r>
        <w:rPr>
          <w:rFonts w:hint="eastAsia" w:ascii="仿宋_GB2312" w:hAnsi="宋体" w:eastAsia="仿宋_GB2312" w:cs="仿宋_GB2312"/>
          <w:color w:val="000000"/>
          <w:kern w:val="0"/>
          <w:sz w:val="32"/>
          <w:szCs w:val="32"/>
        </w:rPr>
        <w:t>违反本条例规定的行为，法律、行政法规已经规定法律责任的，适用其规定。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color w:val="000000"/>
          <w:kern w:val="0"/>
          <w:sz w:val="32"/>
          <w:szCs w:val="32"/>
        </w:rPr>
      </w:pPr>
      <w:r>
        <w:rPr>
          <w:rFonts w:hint="eastAsia" w:ascii="仿宋_GB2312" w:hAnsi="仿宋_GB2312" w:eastAsia="黑体" w:cs="仿宋_GB2312"/>
          <w:sz w:val="32"/>
          <w:szCs w:val="32"/>
        </w:rPr>
        <w:t>第三十</w:t>
      </w:r>
      <w:r>
        <w:rPr>
          <w:rFonts w:hint="eastAsia" w:ascii="仿宋_GB2312" w:hAnsi="仿宋_GB2312" w:eastAsia="黑体" w:cs="仿宋_GB2312"/>
          <w:sz w:val="32"/>
          <w:szCs w:val="32"/>
          <w:lang w:val="en-US" w:eastAsia="zh-CN"/>
        </w:rPr>
        <w:t>九</w:t>
      </w:r>
      <w:r>
        <w:rPr>
          <w:rFonts w:hint="eastAsia" w:ascii="仿宋_GB2312" w:hAnsi="仿宋_GB2312" w:eastAsia="黑体" w:cs="仿宋_GB2312"/>
          <w:sz w:val="32"/>
          <w:szCs w:val="32"/>
        </w:rPr>
        <w:t>条【法律责任】</w:t>
      </w:r>
      <w:r>
        <w:rPr>
          <w:rFonts w:hint="eastAsia" w:ascii="仿宋_GB2312" w:hAnsi="宋体" w:eastAsia="仿宋_GB2312" w:cs="仿宋_GB2312"/>
          <w:color w:val="000000"/>
          <w:kern w:val="0"/>
          <w:sz w:val="32"/>
          <w:szCs w:val="32"/>
        </w:rPr>
        <w:t>违反本条例规定，擅自改变依法规划建设</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配置的养老服务设施使用性质的，</w:t>
      </w:r>
      <w:r>
        <w:rPr>
          <w:rFonts w:hint="eastAsia" w:ascii="仿宋_GB2312" w:hAnsi="宋体" w:eastAsia="仿宋_GB2312" w:cs="仿宋_GB2312"/>
          <w:color w:val="000000"/>
          <w:kern w:val="0"/>
          <w:sz w:val="32"/>
          <w:szCs w:val="32"/>
          <w:lang w:val="en-US" w:eastAsia="zh-CN"/>
        </w:rPr>
        <w:t>侵占、损坏或者擅自拆除养老服务设施的，</w:t>
      </w:r>
      <w:r>
        <w:rPr>
          <w:rFonts w:hint="eastAsia" w:ascii="仿宋_GB2312" w:hAnsi="宋体" w:eastAsia="仿宋_GB2312" w:cs="仿宋_GB2312"/>
          <w:color w:val="000000"/>
          <w:kern w:val="0"/>
          <w:sz w:val="32"/>
          <w:szCs w:val="32"/>
        </w:rPr>
        <w:t>由民政部门责令限期改正，有违法所得的，没收违法所得；逾期不改正的，处五万元以上十万元以下的罚款；情节严重的，处十万元以上三十万元以下的罚款。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四十</w:t>
      </w:r>
      <w:r>
        <w:rPr>
          <w:rFonts w:hint="eastAsia" w:ascii="仿宋_GB2312" w:hAnsi="仿宋_GB2312" w:eastAsia="黑体" w:cs="仿宋_GB2312"/>
          <w:sz w:val="32"/>
          <w:szCs w:val="32"/>
        </w:rPr>
        <w:t>条【法律责任】</w:t>
      </w:r>
      <w:r>
        <w:rPr>
          <w:rFonts w:hint="eastAsia" w:ascii="仿宋_GB2312" w:hAnsi="仿宋_GB2312" w:eastAsia="仿宋_GB2312" w:cs="仿宋_GB2312"/>
          <w:sz w:val="32"/>
          <w:szCs w:val="32"/>
        </w:rPr>
        <w:t>违反本条例规定，养老服务组织未按照规定的标准提供</w:t>
      </w:r>
      <w:r>
        <w:rPr>
          <w:rFonts w:hint="eastAsia" w:ascii="仿宋_GB2312" w:hAnsi="仿宋_GB2312" w:eastAsia="仿宋_GB2312" w:cs="仿宋_GB2312"/>
          <w:sz w:val="32"/>
          <w:szCs w:val="32"/>
          <w:lang w:val="en-US" w:eastAsia="zh-CN"/>
        </w:rPr>
        <w:t>养老</w:t>
      </w:r>
      <w:r>
        <w:rPr>
          <w:rFonts w:hint="eastAsia" w:ascii="仿宋_GB2312" w:hAnsi="仿宋_GB2312" w:eastAsia="仿宋_GB2312" w:cs="仿宋_GB2312"/>
          <w:sz w:val="32"/>
          <w:szCs w:val="32"/>
        </w:rPr>
        <w:t>服务的，由民政部门责令限期改正；逾期不改正的，处一千元以上三千元以下的罚款；情节严重的，处三千元以上一万元以下的罚款。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四十一</w:t>
      </w:r>
      <w:r>
        <w:rPr>
          <w:rFonts w:hint="eastAsia" w:ascii="仿宋_GB2312" w:hAnsi="仿宋_GB2312" w:eastAsia="黑体" w:cs="仿宋_GB2312"/>
          <w:sz w:val="32"/>
          <w:szCs w:val="32"/>
        </w:rPr>
        <w:t>条【法律责任】</w:t>
      </w:r>
      <w:r>
        <w:rPr>
          <w:rFonts w:hint="eastAsia" w:ascii="仿宋_GB2312" w:hAnsi="仿宋_GB2312" w:eastAsia="仿宋_GB2312" w:cs="仿宋_GB2312"/>
          <w:sz w:val="32"/>
          <w:szCs w:val="32"/>
        </w:rPr>
        <w:t>各级人民政府和有关部门及其工作人员在养老服务管理工作中，滥用职权、玩忽职守、徇私舞弊的，对直接负责的主管人员和其他直接责任人员依法给予处分；构成犯罪的，依法追究刑事责任。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第七章  附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val="en-US" w:eastAsia="zh-CN"/>
        </w:rPr>
        <w:t>四十二</w:t>
      </w:r>
      <w:r>
        <w:rPr>
          <w:rFonts w:hint="eastAsia" w:ascii="仿宋_GB2312" w:hAnsi="仿宋_GB2312" w:eastAsia="黑体" w:cs="仿宋_GB2312"/>
          <w:sz w:val="32"/>
          <w:szCs w:val="32"/>
        </w:rPr>
        <w:t>条【施行日期】</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日起施行。</w:t>
      </w:r>
    </w:p>
    <w:sectPr>
      <w:footerReference r:id="rId3" w:type="default"/>
      <w:pgSz w:w="11906" w:h="16838"/>
      <w:pgMar w:top="1701" w:right="1701" w:bottom="1701"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CEF30"/>
    <w:multiLevelType w:val="singleLevel"/>
    <w:tmpl w:val="C93CEF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2RkMzllYmJiYjQwNjRjZjhmMjJlMWU2ZTllNDQifQ=="/>
  </w:docVars>
  <w:rsids>
    <w:rsidRoot w:val="DD13BD92"/>
    <w:rsid w:val="00024903"/>
    <w:rsid w:val="00084E8C"/>
    <w:rsid w:val="002F0BA5"/>
    <w:rsid w:val="002F1B77"/>
    <w:rsid w:val="003B0FAA"/>
    <w:rsid w:val="00424B12"/>
    <w:rsid w:val="0043300A"/>
    <w:rsid w:val="00455F9E"/>
    <w:rsid w:val="004E2F5B"/>
    <w:rsid w:val="00525490"/>
    <w:rsid w:val="00556938"/>
    <w:rsid w:val="00671A92"/>
    <w:rsid w:val="00672095"/>
    <w:rsid w:val="006E6165"/>
    <w:rsid w:val="009845B6"/>
    <w:rsid w:val="009E37BD"/>
    <w:rsid w:val="00A61796"/>
    <w:rsid w:val="00AC309D"/>
    <w:rsid w:val="00B65936"/>
    <w:rsid w:val="00BD7CC7"/>
    <w:rsid w:val="00C52D8F"/>
    <w:rsid w:val="0588772B"/>
    <w:rsid w:val="07873F57"/>
    <w:rsid w:val="0A2C39C3"/>
    <w:rsid w:val="0A432ABB"/>
    <w:rsid w:val="0B016BFE"/>
    <w:rsid w:val="0B100BEF"/>
    <w:rsid w:val="0B41349E"/>
    <w:rsid w:val="0C6C1321"/>
    <w:rsid w:val="0C915D60"/>
    <w:rsid w:val="0ED9698B"/>
    <w:rsid w:val="119C673D"/>
    <w:rsid w:val="12D25B4D"/>
    <w:rsid w:val="149C1C32"/>
    <w:rsid w:val="15510782"/>
    <w:rsid w:val="1628628C"/>
    <w:rsid w:val="170D06D9"/>
    <w:rsid w:val="172E41E5"/>
    <w:rsid w:val="174337C2"/>
    <w:rsid w:val="187F73B4"/>
    <w:rsid w:val="1AF51BB0"/>
    <w:rsid w:val="1C9C56CC"/>
    <w:rsid w:val="1D0C4F8F"/>
    <w:rsid w:val="1F9E6349"/>
    <w:rsid w:val="1FF24910"/>
    <w:rsid w:val="21BB6152"/>
    <w:rsid w:val="21E36C06"/>
    <w:rsid w:val="233444D4"/>
    <w:rsid w:val="24512630"/>
    <w:rsid w:val="25D56865"/>
    <w:rsid w:val="26141908"/>
    <w:rsid w:val="26576992"/>
    <w:rsid w:val="27296529"/>
    <w:rsid w:val="29CA2459"/>
    <w:rsid w:val="29D350A9"/>
    <w:rsid w:val="2D202ABC"/>
    <w:rsid w:val="2D612B43"/>
    <w:rsid w:val="2F641E63"/>
    <w:rsid w:val="2FE326BE"/>
    <w:rsid w:val="309877F3"/>
    <w:rsid w:val="33142830"/>
    <w:rsid w:val="33D77C4D"/>
    <w:rsid w:val="33F94067"/>
    <w:rsid w:val="34627E5E"/>
    <w:rsid w:val="34F14D3E"/>
    <w:rsid w:val="35FFA5AF"/>
    <w:rsid w:val="36A209E6"/>
    <w:rsid w:val="36DB3EF8"/>
    <w:rsid w:val="377F0D27"/>
    <w:rsid w:val="3A9A4C6D"/>
    <w:rsid w:val="3AB46F3A"/>
    <w:rsid w:val="3BE41159"/>
    <w:rsid w:val="3F555E76"/>
    <w:rsid w:val="3FE67B95"/>
    <w:rsid w:val="3FFBB1F8"/>
    <w:rsid w:val="43892232"/>
    <w:rsid w:val="48256D81"/>
    <w:rsid w:val="48752887"/>
    <w:rsid w:val="488A3088"/>
    <w:rsid w:val="49C1784F"/>
    <w:rsid w:val="49CC7DFC"/>
    <w:rsid w:val="4CDD2B91"/>
    <w:rsid w:val="4DE31A39"/>
    <w:rsid w:val="51FE2262"/>
    <w:rsid w:val="5251064D"/>
    <w:rsid w:val="52CC7B8E"/>
    <w:rsid w:val="54482775"/>
    <w:rsid w:val="55837517"/>
    <w:rsid w:val="5650773B"/>
    <w:rsid w:val="5671120B"/>
    <w:rsid w:val="5A07278A"/>
    <w:rsid w:val="5AC5091D"/>
    <w:rsid w:val="5C361A34"/>
    <w:rsid w:val="5D6E48CE"/>
    <w:rsid w:val="5DA52B02"/>
    <w:rsid w:val="5DAB170F"/>
    <w:rsid w:val="5DF74944"/>
    <w:rsid w:val="5EFF6187"/>
    <w:rsid w:val="614C4F26"/>
    <w:rsid w:val="621C0D9D"/>
    <w:rsid w:val="622814F0"/>
    <w:rsid w:val="62F835B8"/>
    <w:rsid w:val="645D5638"/>
    <w:rsid w:val="65566156"/>
    <w:rsid w:val="65DD1E20"/>
    <w:rsid w:val="68D91796"/>
    <w:rsid w:val="6CBF4274"/>
    <w:rsid w:val="6DBFB363"/>
    <w:rsid w:val="6EEEA3D7"/>
    <w:rsid w:val="6F8A37EA"/>
    <w:rsid w:val="6FFF6BE4"/>
    <w:rsid w:val="70BF3967"/>
    <w:rsid w:val="72620A4E"/>
    <w:rsid w:val="731C30E9"/>
    <w:rsid w:val="73BB7B5E"/>
    <w:rsid w:val="754B57C9"/>
    <w:rsid w:val="75C76CDA"/>
    <w:rsid w:val="75EF2B16"/>
    <w:rsid w:val="77BD7EBC"/>
    <w:rsid w:val="77BF909B"/>
    <w:rsid w:val="795B4236"/>
    <w:rsid w:val="796B468C"/>
    <w:rsid w:val="7A460C55"/>
    <w:rsid w:val="7AD76763"/>
    <w:rsid w:val="7B6D8FFF"/>
    <w:rsid w:val="7C9F1C12"/>
    <w:rsid w:val="7DFF6237"/>
    <w:rsid w:val="7EDB0151"/>
    <w:rsid w:val="7F378D4C"/>
    <w:rsid w:val="7F473894"/>
    <w:rsid w:val="7F952D16"/>
    <w:rsid w:val="7FFF6CB1"/>
    <w:rsid w:val="9D976B2F"/>
    <w:rsid w:val="B6F268EF"/>
    <w:rsid w:val="B7B7E503"/>
    <w:rsid w:val="B9FB24FB"/>
    <w:rsid w:val="BABF13D2"/>
    <w:rsid w:val="BCADAE00"/>
    <w:rsid w:val="BFFD1905"/>
    <w:rsid w:val="BFFF42E7"/>
    <w:rsid w:val="CFACD504"/>
    <w:rsid w:val="DD13BD92"/>
    <w:rsid w:val="DDAE4D45"/>
    <w:rsid w:val="DFEF200B"/>
    <w:rsid w:val="E9F74124"/>
    <w:rsid w:val="F57F16A1"/>
    <w:rsid w:val="F7FB5AFC"/>
    <w:rsid w:val="FEBDD823"/>
    <w:rsid w:val="FEF7784E"/>
    <w:rsid w:val="FF4F33DA"/>
    <w:rsid w:val="FFE36E3C"/>
    <w:rsid w:val="FFFF1D35"/>
    <w:rsid w:val="FFFFC4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semiHidden/>
    <w:qFormat/>
    <w:locked/>
    <w:uiPriority w:val="99"/>
    <w:rPr>
      <w:rFonts w:ascii="Calibri" w:hAnsi="Calibri" w:cs="Times New Roman"/>
      <w:sz w:val="18"/>
      <w:szCs w:val="18"/>
    </w:rPr>
  </w:style>
  <w:style w:type="character" w:customStyle="1" w:styleId="7">
    <w:name w:val="Header Char"/>
    <w:basedOn w:val="5"/>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1092</Words>
  <Characters>6230</Characters>
  <Lines>0</Lines>
  <Paragraphs>0</Paragraphs>
  <TotalTime>258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2024-01-31T07:16:00Z</dcterms:created>
  <dc:creator>user</dc:creator>
  <cp:lastModifiedBy>user</cp:lastModifiedBy>
  <cp:lastPrinted>2024-04-03T22:44:00Z</cp:lastPrinted>
  <dcterms:modified xsi:type="dcterms:W3CDTF">2024-04-03T16:57:55Z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58E3DFCE766D435B97F02E0207EAF477_13</vt:lpwstr>
  </property>
</Properties>
</file>