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Times New Roman" w:hAnsi="Times New Roman" w:eastAsia="方正小标宋简体"/>
          <w:color w:val="000000"/>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关于《泰安市人民政府关于修改和废止部分</w:t>
      </w:r>
    </w:p>
    <w:p>
      <w:pPr>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市政府行政规范性文件的决定（草案征求</w:t>
      </w:r>
    </w:p>
    <w:p>
      <w:pPr>
        <w:spacing w:line="60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意见稿）》的起草说明</w:t>
      </w:r>
    </w:p>
    <w:p>
      <w:pPr>
        <w:spacing w:line="600" w:lineRule="exact"/>
        <w:jc w:val="center"/>
        <w:rPr>
          <w:rFonts w:hint="eastAsia" w:ascii="Times New Roman" w:hAnsi="Times New Roman" w:eastAsia="方正小标宋简体"/>
          <w:color w:val="000000"/>
          <w:sz w:val="44"/>
          <w:szCs w:val="44"/>
          <w:lang w:eastAsia="zh-CN"/>
        </w:rPr>
      </w:pPr>
    </w:p>
    <w:p>
      <w:pPr>
        <w:spacing w:line="600" w:lineRule="exact"/>
        <w:ind w:firstLine="640" w:firstLineChars="200"/>
        <w:rPr>
          <w:rFonts w:hint="default" w:ascii="Times New Roman" w:hAnsi="Times New Roman"/>
          <w:color w:val="000000"/>
          <w:szCs w:val="32"/>
          <w:lang w:val="en-US" w:eastAsia="zh-CN"/>
        </w:rPr>
      </w:pPr>
      <w:r>
        <w:rPr>
          <w:rFonts w:hint="eastAsia" w:ascii="Times New Roman" w:hAnsi="Times New Roman"/>
          <w:color w:val="000000"/>
          <w:szCs w:val="32"/>
          <w:lang w:val="en-US" w:eastAsia="zh-CN"/>
        </w:rPr>
        <w:t>现将《泰安市人民政府关于修改和废止部分市政府行政规范性文件的决定（草案征求意见稿）》（以下简称“《决定（草案征求意见稿）》”）的起草情况说明如下：</w:t>
      </w:r>
    </w:p>
    <w:p>
      <w:pPr>
        <w:spacing w:line="600" w:lineRule="exact"/>
        <w:ind w:firstLine="640" w:firstLineChars="200"/>
        <w:rPr>
          <w:rFonts w:hint="eastAsia" w:ascii="黑体" w:hAnsi="黑体" w:eastAsia="黑体" w:cs="黑体"/>
          <w:b w:val="0"/>
          <w:bCs w:val="0"/>
          <w:color w:val="000000"/>
          <w:szCs w:val="32"/>
          <w:lang w:val="en-US" w:eastAsia="zh-CN"/>
        </w:rPr>
      </w:pPr>
      <w:r>
        <w:rPr>
          <w:rFonts w:hint="eastAsia" w:ascii="黑体" w:hAnsi="黑体" w:eastAsia="黑体" w:cs="黑体"/>
          <w:b w:val="0"/>
          <w:bCs w:val="0"/>
          <w:color w:val="000000"/>
          <w:szCs w:val="32"/>
          <w:lang w:val="en-US" w:eastAsia="zh-CN"/>
        </w:rPr>
        <w:t xml:space="preserve">一、修改背景 </w:t>
      </w:r>
    </w:p>
    <w:p>
      <w:pPr>
        <w:spacing w:line="600" w:lineRule="exact"/>
        <w:ind w:firstLine="640" w:firstLineChars="200"/>
        <w:rPr>
          <w:rFonts w:hint="eastAsia" w:ascii="黑体" w:hAnsi="黑体" w:eastAsia="黑体" w:cs="黑体"/>
          <w:b w:val="0"/>
          <w:bCs w:val="0"/>
          <w:color w:val="000000"/>
          <w:szCs w:val="32"/>
          <w:lang w:val="en-US" w:eastAsia="zh-CN"/>
        </w:rPr>
      </w:pPr>
      <w:r>
        <w:rPr>
          <w:rFonts w:hint="eastAsia" w:ascii="Times New Roman" w:hAnsi="Times New Roman" w:cs="Times New Roman"/>
          <w:color w:val="000000"/>
          <w:szCs w:val="32"/>
          <w:lang w:val="en-US" w:eastAsia="zh-CN"/>
        </w:rPr>
        <w:t>2021年1月22日，第十三届全国人民代表大会常务委员会第二十五次会议修订通过了《中华人民共和国行政处罚法》，自2021年7月15日起施行。</w:t>
      </w:r>
      <w:r>
        <w:rPr>
          <w:rFonts w:hint="eastAsia" w:ascii="Times New Roman" w:hAnsi="Times New Roman"/>
          <w:color w:val="000000"/>
          <w:szCs w:val="32"/>
          <w:lang w:val="en-US" w:eastAsia="zh-CN"/>
        </w:rPr>
        <w:t>3月22日，全国人大常委会办公厅印发《关于开展法规及其他规范性文件涉及行政处罚内容专项清理工作的函》（常办函字</w:t>
      </w:r>
      <w:r>
        <w:rPr>
          <w:rFonts w:hint="eastAsia" w:ascii="Times New Roman" w:hAnsi="Times New Roman" w:eastAsia="仿宋_GB2312" w:cs="Times New Roman"/>
          <w:sz w:val="32"/>
          <w:szCs w:val="32"/>
          <w:lang w:val="en-US" w:eastAsia="zh-CN"/>
        </w:rPr>
        <w:t>〔2021〕</w:t>
      </w:r>
      <w:r>
        <w:rPr>
          <w:rFonts w:hint="eastAsia" w:ascii="Times New Roman" w:hAnsi="Times New Roman" w:cs="Times New Roman"/>
          <w:sz w:val="32"/>
          <w:szCs w:val="32"/>
          <w:lang w:val="en-US" w:eastAsia="zh-CN"/>
        </w:rPr>
        <w:t>23</w:t>
      </w:r>
      <w:r>
        <w:rPr>
          <w:rFonts w:hint="eastAsia" w:ascii="Times New Roman" w:hAnsi="Times New Roman" w:eastAsia="仿宋_GB2312" w:cs="Times New Roman"/>
          <w:sz w:val="32"/>
          <w:szCs w:val="32"/>
          <w:lang w:val="en-US" w:eastAsia="zh-CN"/>
        </w:rPr>
        <w:t>号</w:t>
      </w:r>
      <w:r>
        <w:rPr>
          <w:rFonts w:hint="eastAsia" w:ascii="Times New Roman" w:hAnsi="Times New Roman"/>
          <w:color w:val="000000"/>
          <w:szCs w:val="32"/>
          <w:lang w:val="en-US" w:eastAsia="zh-CN"/>
        </w:rPr>
        <w:t>），部署开展法规规章和其他规范性文件涉及行政处罚内容专项清理工作。4月7日，国务院办公厅印发《关于开展涉及行政处罚内容的行政法规、规章和行政规范性文件清理工作的函》（国办函</w:t>
      </w:r>
      <w:r>
        <w:rPr>
          <w:rFonts w:hint="eastAsia" w:ascii="Times New Roman" w:hAnsi="Times New Roman" w:eastAsia="仿宋_GB2312" w:cs="Times New Roman"/>
          <w:sz w:val="32"/>
          <w:szCs w:val="32"/>
          <w:lang w:val="en-US" w:eastAsia="zh-CN"/>
        </w:rPr>
        <w:t>〔2021〕</w:t>
      </w:r>
      <w:r>
        <w:rPr>
          <w:rFonts w:hint="eastAsia" w:ascii="Times New Roman" w:hAnsi="Times New Roman" w:cs="Times New Roman"/>
          <w:sz w:val="32"/>
          <w:szCs w:val="32"/>
          <w:lang w:val="en-US" w:eastAsia="zh-CN"/>
        </w:rPr>
        <w:t>39</w:t>
      </w:r>
      <w:r>
        <w:rPr>
          <w:rFonts w:hint="eastAsia" w:ascii="Times New Roman" w:hAnsi="Times New Roman" w:eastAsia="仿宋_GB2312" w:cs="Times New Roman"/>
          <w:sz w:val="32"/>
          <w:szCs w:val="32"/>
          <w:lang w:val="en-US" w:eastAsia="zh-CN"/>
        </w:rPr>
        <w:t>号</w:t>
      </w:r>
      <w:r>
        <w:rPr>
          <w:rFonts w:hint="eastAsia" w:ascii="Times New Roman" w:hAnsi="Times New Roman"/>
          <w:color w:val="000000"/>
          <w:szCs w:val="32"/>
          <w:lang w:val="en-US" w:eastAsia="zh-CN"/>
        </w:rPr>
        <w:t>），部署开展全国范围内涉及行政处罚内容的行政法规、规章和行政规范性文件清理工作。4月2日、4月22日，省人大常委会办公厅、省司法厅也就全省范围内开展清理工作两次作出部署安排。为贯彻落实国家和省关于做好行政处罚法涉及地方性法规、规章和行政规范性文件清理的工作部署，市人大常委会办公室、市司法局组织开展了全市范围内地方性法规、规章和行政规范性文件清理工作，经对现行有效的市政府行政规范性文件进行清理，市政府决定对</w:t>
      </w:r>
      <w:r>
        <w:rPr>
          <w:rFonts w:hint="default" w:ascii="Times New Roman" w:hAnsi="Times New Roman"/>
          <w:color w:val="000000"/>
          <w:szCs w:val="32"/>
          <w:lang w:val="en-US" w:eastAsia="zh-CN"/>
        </w:rPr>
        <w:t>《泰安市封山育林管理办法》</w:t>
      </w:r>
      <w:r>
        <w:rPr>
          <w:rFonts w:hint="eastAsia" w:ascii="Times New Roman" w:hAnsi="Times New Roman"/>
          <w:color w:val="000000"/>
          <w:szCs w:val="32"/>
          <w:lang w:val="en-US" w:eastAsia="zh-CN"/>
        </w:rPr>
        <w:t>等3件市政府规章予以修改。</w:t>
      </w:r>
    </w:p>
    <w:p>
      <w:pPr>
        <w:spacing w:line="600" w:lineRule="exact"/>
        <w:ind w:firstLine="640" w:firstLineChars="200"/>
        <w:rPr>
          <w:rFonts w:hint="eastAsia" w:ascii="黑体" w:hAnsi="黑体" w:eastAsia="黑体" w:cs="黑体"/>
          <w:b w:val="0"/>
          <w:bCs w:val="0"/>
          <w:color w:val="000000"/>
          <w:szCs w:val="32"/>
          <w:lang w:val="en-US" w:eastAsia="zh-CN"/>
        </w:rPr>
      </w:pPr>
      <w:r>
        <w:rPr>
          <w:rFonts w:hint="eastAsia" w:ascii="黑体" w:hAnsi="黑体" w:eastAsia="黑体" w:cs="黑体"/>
          <w:b w:val="0"/>
          <w:bCs w:val="0"/>
          <w:color w:val="000000"/>
          <w:szCs w:val="32"/>
          <w:lang w:val="en-US" w:eastAsia="zh-CN"/>
        </w:rPr>
        <w:t xml:space="preserve">二、修改经过 </w:t>
      </w:r>
    </w:p>
    <w:p>
      <w:pPr>
        <w:spacing w:line="600" w:lineRule="exact"/>
        <w:ind w:firstLine="640" w:firstLineChars="200"/>
        <w:rPr>
          <w:rFonts w:hint="default" w:ascii="Times New Roman" w:hAnsi="Times New Roman"/>
          <w:color w:val="000000"/>
          <w:szCs w:val="32"/>
          <w:lang w:val="en-US" w:eastAsia="zh-CN"/>
        </w:rPr>
      </w:pPr>
      <w:r>
        <w:rPr>
          <w:rFonts w:hint="eastAsia" w:ascii="Times New Roman" w:hAnsi="Times New Roman"/>
          <w:color w:val="000000"/>
          <w:szCs w:val="32"/>
          <w:lang w:val="en-US" w:eastAsia="zh-CN"/>
        </w:rPr>
        <w:t>市人大常委会办公室、市司法局部署开展全市范围内地方性法规、规章和行政规范性文件清理工作后，市林业局、市烟草专卖局、市应急局分别就《泰安市封山育林管理办法》</w:t>
      </w:r>
      <w:r>
        <w:rPr>
          <w:rFonts w:hint="default" w:ascii="Times New Roman" w:hAnsi="Times New Roman"/>
          <w:color w:val="000000"/>
          <w:szCs w:val="32"/>
          <w:lang w:val="en-US" w:eastAsia="zh-CN"/>
        </w:rPr>
        <w:t>《泰安市人民政府办公室关于印发泰安市烟草制品零售点合理布局管理办法的通知》《泰安市人民政府关于印发&lt;泰安市安全生产监督管理办法（试行）&gt;的通知》</w:t>
      </w:r>
      <w:r>
        <w:rPr>
          <w:rFonts w:hint="eastAsia" w:ascii="Times New Roman" w:hAnsi="Times New Roman"/>
          <w:color w:val="000000"/>
          <w:szCs w:val="32"/>
          <w:lang w:val="en-US" w:eastAsia="zh-CN"/>
        </w:rPr>
        <w:t>等3件市政府行政规范性文件部分条款提出了修改意见，市司法局组织专门科室和人员对修改意见进行了认真审核，</w:t>
      </w:r>
      <w:r>
        <w:rPr>
          <w:rFonts w:hint="eastAsia" w:ascii="Times New Roman" w:hAnsi="Times New Roman" w:cs="Times New Roman"/>
          <w:color w:val="000000"/>
          <w:szCs w:val="32"/>
          <w:lang w:val="en-US" w:eastAsia="zh-CN"/>
        </w:rPr>
        <w:t>一一同起草部门对接协商，拟定了初步修改意见，经市政府同意后报送</w:t>
      </w:r>
      <w:r>
        <w:rPr>
          <w:rFonts w:hint="eastAsia" w:ascii="Times New Roman" w:hAnsi="Times New Roman"/>
          <w:color w:val="000000"/>
          <w:szCs w:val="32"/>
          <w:lang w:val="en-US" w:eastAsia="zh-CN"/>
        </w:rPr>
        <w:t>省人大常委会办公厅、省司法厅，并即时启动了修改程序。7月，市司法局组织召开政府</w:t>
      </w:r>
      <w:bookmarkStart w:id="0" w:name="_GoBack"/>
      <w:bookmarkEnd w:id="0"/>
      <w:r>
        <w:rPr>
          <w:rFonts w:hint="eastAsia" w:ascii="Times New Roman" w:hAnsi="Times New Roman"/>
          <w:color w:val="000000"/>
          <w:szCs w:val="32"/>
          <w:lang w:val="en-US" w:eastAsia="zh-CN"/>
        </w:rPr>
        <w:t>立法工作协调会议，就市政府行政规范性文件修改事项征求了相关部门意见，并拟定了《决定（草案征求意见稿）》。</w:t>
      </w:r>
    </w:p>
    <w:p>
      <w:pPr>
        <w:spacing w:line="600" w:lineRule="exact"/>
        <w:ind w:firstLine="640" w:firstLineChars="200"/>
        <w:rPr>
          <w:rFonts w:hint="eastAsia" w:ascii="黑体" w:hAnsi="黑体" w:eastAsia="黑体" w:cs="黑体"/>
          <w:b w:val="0"/>
          <w:bCs w:val="0"/>
          <w:color w:val="000000"/>
          <w:szCs w:val="32"/>
          <w:lang w:val="en-US" w:eastAsia="zh-CN"/>
        </w:rPr>
      </w:pPr>
      <w:r>
        <w:rPr>
          <w:rFonts w:hint="eastAsia" w:ascii="黑体" w:hAnsi="黑体" w:eastAsia="黑体" w:cs="黑体"/>
          <w:b w:val="0"/>
          <w:bCs w:val="0"/>
          <w:color w:val="000000"/>
          <w:szCs w:val="32"/>
          <w:lang w:val="en-US" w:eastAsia="zh-CN"/>
        </w:rPr>
        <w:t xml:space="preserve">三、主要内容 </w:t>
      </w:r>
    </w:p>
    <w:p>
      <w:pPr>
        <w:spacing w:line="600" w:lineRule="exact"/>
        <w:ind w:firstLine="640" w:firstLineChars="200"/>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（一）泰安市封山育林管理办法（市政府令第122号）</w:t>
      </w:r>
    </w:p>
    <w:p>
      <w:pPr>
        <w:pStyle w:val="14"/>
        <w:keepNext w:val="0"/>
        <w:keepLines w:val="0"/>
        <w:pageBreakBefore w:val="0"/>
        <w:widowControl/>
        <w:kinsoku/>
        <w:wordWrap/>
        <w:overflowPunct/>
        <w:topLinePunct w:val="0"/>
        <w:autoSpaceDE/>
        <w:autoSpaceDN/>
        <w:bidi w:val="0"/>
        <w:adjustRightInd/>
        <w:snapToGrid/>
        <w:spacing w:line="640" w:lineRule="exact"/>
        <w:ind w:left="0" w:firstLine="64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仿宋" w:hAnsi="仿宋" w:eastAsia="仿宋" w:cs="仿宋"/>
          <w:b/>
          <w:bCs/>
          <w:sz w:val="32"/>
          <w:szCs w:val="32"/>
          <w:lang w:val="en-US" w:eastAsia="zh-CN"/>
        </w:rPr>
        <w:t>修改理由：</w:t>
      </w:r>
      <w:r>
        <w:rPr>
          <w:rFonts w:hint="eastAsia" w:ascii="Times New Roman" w:hAnsi="Times New Roman" w:eastAsia="仿宋_GB2312" w:cs="Times New Roman"/>
          <w:color w:val="000000"/>
          <w:kern w:val="2"/>
          <w:sz w:val="32"/>
          <w:szCs w:val="32"/>
          <w:lang w:val="en-US" w:eastAsia="zh-CN" w:bidi="ar-SA"/>
        </w:rPr>
        <w:t>一是其制定依据《山东省封山育林管理办法》(省政府令第106号)为省政府1999年制定，制定年代久远，且今年已启动修订工作。二是根据《行政处罚法》《山东省行政程序规定》的相关规定，行政规范性文件不得设定行政处罚。因此，拟删除第二十三条、第二十四条、第二十五条。</w:t>
      </w:r>
    </w:p>
    <w:p>
      <w:pPr>
        <w:spacing w:line="600" w:lineRule="exact"/>
        <w:ind w:firstLine="640" w:firstLineChars="200"/>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w:t>
      </w:r>
      <w:r>
        <w:rPr>
          <w:rFonts w:hint="default" w:ascii="楷体_GB2312" w:hAnsi="楷体_GB2312" w:eastAsia="楷体_GB2312" w:cs="楷体_GB2312"/>
          <w:b w:val="0"/>
          <w:bCs w:val="0"/>
          <w:color w:val="000000"/>
          <w:kern w:val="0"/>
          <w:sz w:val="32"/>
          <w:szCs w:val="32"/>
          <w:lang w:val="en-US" w:eastAsia="zh-CN" w:bidi="ar"/>
        </w:rPr>
        <w:t>《泰安市人民政府办公室关于印发泰安市烟草制品零售点合理布局管理办法的通知》（泰政办发〔2011〕6号）</w:t>
      </w:r>
    </w:p>
    <w:p>
      <w:pPr>
        <w:pStyle w:val="14"/>
        <w:keepNext w:val="0"/>
        <w:keepLines w:val="0"/>
        <w:pageBreakBefore w:val="0"/>
        <w:widowControl/>
        <w:kinsoku/>
        <w:wordWrap/>
        <w:overflowPunct/>
        <w:topLinePunct w:val="0"/>
        <w:autoSpaceDE/>
        <w:autoSpaceDN/>
        <w:bidi w:val="0"/>
        <w:adjustRightInd/>
        <w:snapToGrid/>
        <w:spacing w:line="640" w:lineRule="exact"/>
        <w:ind w:left="0" w:firstLine="640"/>
        <w:jc w:val="both"/>
        <w:textAlignment w:val="auto"/>
        <w:rPr>
          <w:rFonts w:hint="eastAsia" w:ascii="黑体" w:hAnsi="黑体" w:eastAsia="黑体" w:cs="黑体"/>
          <w:sz w:val="32"/>
          <w:szCs w:val="32"/>
          <w:lang w:val="en-US" w:eastAsia="zh-CN"/>
        </w:rPr>
      </w:pPr>
      <w:r>
        <w:rPr>
          <w:rFonts w:hint="eastAsia" w:ascii="仿宋" w:hAnsi="仿宋" w:eastAsia="仿宋" w:cs="仿宋"/>
          <w:b/>
          <w:bCs/>
          <w:sz w:val="32"/>
          <w:szCs w:val="32"/>
          <w:lang w:val="en-US" w:eastAsia="zh-CN"/>
        </w:rPr>
        <w:t>修改理由：</w:t>
      </w:r>
      <w:r>
        <w:rPr>
          <w:rFonts w:hint="eastAsia" w:ascii="Times New Roman" w:hAnsi="Times New Roman" w:eastAsia="仿宋_GB2312" w:cs="Times New Roman"/>
          <w:color w:val="000000"/>
          <w:kern w:val="2"/>
          <w:sz w:val="32"/>
          <w:szCs w:val="32"/>
          <w:lang w:val="en-US" w:eastAsia="zh-CN" w:bidi="ar-SA"/>
        </w:rPr>
        <w:t>为贯彻落实《中华人民共和国未成年人保护法》精神，并确保与《烟草专卖许可证管理办法》《烟草专卖零售许可证管理办法实施细则》相一致，拟对第八条、第九条、第十条、第十三条相关内容进行修改。</w:t>
      </w:r>
    </w:p>
    <w:p>
      <w:pPr>
        <w:pStyle w:val="14"/>
        <w:keepNext w:val="0"/>
        <w:keepLines w:val="0"/>
        <w:pageBreakBefore w:val="0"/>
        <w:widowControl/>
        <w:kinsoku/>
        <w:wordWrap/>
        <w:overflowPunct/>
        <w:topLinePunct w:val="0"/>
        <w:autoSpaceDE/>
        <w:autoSpaceDN/>
        <w:bidi w:val="0"/>
        <w:adjustRightInd/>
        <w:snapToGrid/>
        <w:spacing w:line="640" w:lineRule="exact"/>
        <w:ind w:left="0" w:firstLine="640"/>
        <w:jc w:val="both"/>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（三）泰安市人民政府关于印发《泰安市安全生产监督管理办法（试行）》的通知（泰政发〔2007〕62号）</w:t>
      </w:r>
    </w:p>
    <w:p>
      <w:pPr>
        <w:pStyle w:val="14"/>
        <w:keepNext w:val="0"/>
        <w:keepLines w:val="0"/>
        <w:pageBreakBefore w:val="0"/>
        <w:widowControl/>
        <w:kinsoku/>
        <w:wordWrap/>
        <w:overflowPunct/>
        <w:topLinePunct w:val="0"/>
        <w:autoSpaceDE/>
        <w:autoSpaceDN/>
        <w:bidi w:val="0"/>
        <w:adjustRightInd/>
        <w:snapToGrid/>
        <w:spacing w:line="640" w:lineRule="exact"/>
        <w:ind w:left="0" w:firstLine="64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仿宋" w:hAnsi="仿宋" w:eastAsia="仿宋" w:cs="仿宋"/>
          <w:b/>
          <w:bCs/>
          <w:sz w:val="32"/>
          <w:szCs w:val="32"/>
          <w:lang w:val="en-US" w:eastAsia="zh-CN"/>
        </w:rPr>
        <w:t>废止理由：</w:t>
      </w:r>
      <w:r>
        <w:rPr>
          <w:rFonts w:hint="eastAsia" w:ascii="Times New Roman" w:hAnsi="Times New Roman" w:eastAsia="仿宋_GB2312" w:cs="Times New Roman"/>
          <w:color w:val="000000"/>
          <w:kern w:val="2"/>
          <w:sz w:val="32"/>
          <w:szCs w:val="32"/>
          <w:lang w:val="en-US" w:eastAsia="zh-CN" w:bidi="ar-SA"/>
        </w:rPr>
        <w:t>一是其制定依据《山东省安全生产监督管理规定》(省政府令第141号)</w:t>
      </w:r>
      <w:r>
        <w:rPr>
          <w:rFonts w:hint="eastAsia" w:eastAsia="仿宋_GB2312" w:cs="Times New Roman"/>
          <w:color w:val="000000"/>
          <w:kern w:val="2"/>
          <w:sz w:val="32"/>
          <w:szCs w:val="32"/>
          <w:lang w:val="en-US" w:eastAsia="zh-CN" w:bidi="ar-SA"/>
        </w:rPr>
        <w:t>2016年</w:t>
      </w:r>
      <w:r>
        <w:rPr>
          <w:rFonts w:hint="eastAsia" w:ascii="Times New Roman" w:hAnsi="Times New Roman" w:eastAsia="仿宋_GB2312" w:cs="Times New Roman"/>
          <w:color w:val="000000"/>
          <w:kern w:val="2"/>
          <w:sz w:val="32"/>
          <w:szCs w:val="32"/>
          <w:lang w:val="en-US" w:eastAsia="zh-CN" w:bidi="ar-SA"/>
        </w:rPr>
        <w:t>已废止</w:t>
      </w:r>
      <w:r>
        <w:rPr>
          <w:rFonts w:hint="eastAsia" w:eastAsia="仿宋_GB2312" w:cs="Times New Roman"/>
          <w:color w:val="000000"/>
          <w:kern w:val="2"/>
          <w:sz w:val="32"/>
          <w:szCs w:val="32"/>
          <w:lang w:val="en-US" w:eastAsia="zh-CN" w:bidi="ar-SA"/>
        </w:rPr>
        <w:t>。二是</w:t>
      </w:r>
      <w:r>
        <w:rPr>
          <w:rFonts w:hint="eastAsia" w:ascii="Times New Roman" w:hAnsi="Times New Roman" w:eastAsia="仿宋_GB2312" w:cs="Times New Roman"/>
          <w:color w:val="000000"/>
          <w:kern w:val="2"/>
          <w:sz w:val="32"/>
          <w:szCs w:val="32"/>
          <w:lang w:val="en-US" w:eastAsia="zh-CN" w:bidi="ar-SA"/>
        </w:rPr>
        <w:t>《办法》相关法律责任条款与</w:t>
      </w:r>
      <w:r>
        <w:rPr>
          <w:rFonts w:hint="eastAsia" w:eastAsia="仿宋_GB2312" w:cs="Times New Roman"/>
          <w:color w:val="000000"/>
          <w:kern w:val="2"/>
          <w:sz w:val="32"/>
          <w:szCs w:val="32"/>
          <w:lang w:val="en-US" w:eastAsia="zh-CN" w:bidi="ar-SA"/>
        </w:rPr>
        <w:t>新修订的</w:t>
      </w:r>
      <w:r>
        <w:rPr>
          <w:rFonts w:hint="eastAsia" w:ascii="Times New Roman" w:hAnsi="Times New Roman" w:eastAsia="仿宋_GB2312" w:cs="Times New Roman"/>
          <w:color w:val="000000"/>
          <w:kern w:val="2"/>
          <w:sz w:val="32"/>
          <w:szCs w:val="32"/>
          <w:lang w:val="en-US" w:eastAsia="zh-CN" w:bidi="ar-SA"/>
        </w:rPr>
        <w:t>《行政处罚法》规定和精神不符</w:t>
      </w:r>
      <w:r>
        <w:rPr>
          <w:rFonts w:hint="eastAsia"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en-US" w:eastAsia="zh-CN" w:bidi="ar-SA"/>
        </w:rPr>
        <w:t>因此</w:t>
      </w:r>
      <w:r>
        <w:rPr>
          <w:rFonts w:hint="eastAsia" w:eastAsia="仿宋_GB2312" w:cs="Times New Roman"/>
          <w:color w:val="000000"/>
          <w:kern w:val="2"/>
          <w:sz w:val="32"/>
          <w:szCs w:val="32"/>
          <w:lang w:val="en-US" w:eastAsia="zh-CN" w:bidi="ar-SA"/>
        </w:rPr>
        <w:t>，拟</w:t>
      </w:r>
      <w:r>
        <w:rPr>
          <w:rFonts w:hint="eastAsia" w:ascii="Times New Roman" w:hAnsi="Times New Roman" w:eastAsia="仿宋_GB2312" w:cs="Times New Roman"/>
          <w:color w:val="000000"/>
          <w:kern w:val="2"/>
          <w:sz w:val="32"/>
          <w:szCs w:val="32"/>
          <w:lang w:val="en-US" w:eastAsia="zh-CN" w:bidi="ar-SA"/>
        </w:rPr>
        <w:t>废止《办法》。</w:t>
      </w:r>
    </w:p>
    <w:p>
      <w:pPr>
        <w:spacing w:line="600" w:lineRule="exact"/>
        <w:ind w:firstLine="640" w:firstLineChars="200"/>
        <w:rPr>
          <w:rFonts w:hint="eastAsia" w:ascii="仿宋" w:hAnsi="仿宋" w:eastAsia="仿宋" w:cs="仿宋"/>
          <w:color w:val="000000"/>
          <w:kern w:val="0"/>
          <w:sz w:val="32"/>
          <w:szCs w:val="32"/>
          <w:lang w:val="en-US" w:eastAsia="zh-CN" w:bidi="ar"/>
        </w:rPr>
      </w:pPr>
    </w:p>
    <w:p>
      <w:pPr>
        <w:spacing w:line="600" w:lineRule="exact"/>
        <w:ind w:firstLine="640" w:firstLineChars="200"/>
        <w:rPr>
          <w:rFonts w:hint="eastAsia" w:ascii="仿宋" w:hAnsi="仿宋" w:eastAsia="仿宋" w:cs="仿宋"/>
          <w:color w:val="000000"/>
          <w:kern w:val="0"/>
          <w:sz w:val="32"/>
          <w:szCs w:val="32"/>
          <w:lang w:val="en-US" w:eastAsia="zh-CN" w:bidi="ar"/>
        </w:rPr>
      </w:pPr>
    </w:p>
    <w:p>
      <w:pPr>
        <w:spacing w:line="600" w:lineRule="exact"/>
        <w:ind w:firstLine="640" w:firstLineChars="200"/>
        <w:rPr>
          <w:rFonts w:hint="eastAsia" w:ascii="仿宋" w:hAnsi="仿宋" w:eastAsia="仿宋" w:cs="仿宋"/>
          <w:color w:val="000000"/>
          <w:kern w:val="0"/>
          <w:sz w:val="32"/>
          <w:szCs w:val="32"/>
          <w:lang w:val="en-US" w:eastAsia="zh-CN" w:bidi="ar"/>
        </w:rPr>
      </w:pPr>
    </w:p>
    <w:p>
      <w:pPr>
        <w:spacing w:line="600" w:lineRule="exact"/>
        <w:ind w:firstLine="640" w:firstLineChars="200"/>
        <w:rPr>
          <w:rFonts w:hint="eastAsia" w:ascii="仿宋" w:hAnsi="仿宋" w:eastAsia="仿宋" w:cs="仿宋"/>
          <w:color w:val="000000"/>
          <w:kern w:val="0"/>
          <w:sz w:val="32"/>
          <w:szCs w:val="32"/>
          <w:lang w:val="en-US" w:eastAsia="zh-CN" w:bidi="ar"/>
        </w:rPr>
      </w:pPr>
    </w:p>
    <w:p>
      <w:pPr>
        <w:spacing w:line="600" w:lineRule="exact"/>
        <w:ind w:firstLine="640" w:firstLineChars="200"/>
        <w:rPr>
          <w:rFonts w:hint="eastAsia" w:ascii="仿宋" w:hAnsi="仿宋" w:eastAsia="仿宋" w:cs="仿宋"/>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lang w:val="en-US" w:eastAsia="zh-CN"/>
        </w:rPr>
      </w:pPr>
    </w:p>
    <w:sectPr>
      <w:footerReference r:id="rId3" w:type="default"/>
      <w:footerReference r:id="rId4" w:type="even"/>
      <w:pgSz w:w="11906" w:h="16838"/>
      <w:pgMar w:top="1701" w:right="1588" w:bottom="1701"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25789649"/>
        <w:docPartObj>
          <w:docPartGallery w:val="autotext"/>
        </w:docPartObj>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sz w:val="24"/>
        <w:szCs w:val="24"/>
      </w:rPr>
    </w:pPr>
    <w:r>
      <w:rPr>
        <w:rFonts w:ascii="Times New Roman" w:hAnsi="Times New Roman" w:cs="Times New Roman"/>
        <w:sz w:val="24"/>
        <w:szCs w:val="24"/>
      </w:rPr>
      <w:t xml:space="preserve">— </w:t>
    </w:r>
    <w:sdt>
      <w:sdtPr>
        <w:rPr>
          <w:rFonts w:ascii="Times New Roman" w:hAnsi="Times New Roman" w:cs="Times New Roman"/>
          <w:sz w:val="24"/>
          <w:szCs w:val="24"/>
        </w:rPr>
        <w:id w:val="25789659"/>
        <w:docPartObj>
          <w:docPartGallery w:val="autotext"/>
        </w:docPartObj>
      </w:sdtPr>
      <w:sdtEndPr>
        <w:rPr>
          <w:rFonts w:ascii="Times New Roman" w:hAnsi="Times New Roman" w:cs="Times New Roman"/>
          <w:sz w:val="24"/>
          <w:szCs w:val="24"/>
        </w:r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12</w:t>
        </w:r>
        <w:r>
          <w:rPr>
            <w:rFonts w:ascii="Times New Roman" w:hAnsi="Times New Roman" w:cs="Times New Roman"/>
            <w:sz w:val="24"/>
            <w:szCs w:val="24"/>
          </w:rPr>
          <w:fldChar w:fldCharType="end"/>
        </w:r>
        <w:r>
          <w:rPr>
            <w:rFonts w:ascii="Times New Roman" w:hAnsi="Times New Roman" w:cs="Times New Roman"/>
            <w:sz w:val="24"/>
            <w:szCs w:val="24"/>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ZDFiZmZmNWNjNmI4ZGE3MzhhYWRlNjJjZDBiNjQifQ=="/>
  </w:docVars>
  <w:rsids>
    <w:rsidRoot w:val="009248D0"/>
    <w:rsid w:val="000C7ABF"/>
    <w:rsid w:val="002042E0"/>
    <w:rsid w:val="00483AEB"/>
    <w:rsid w:val="00523D17"/>
    <w:rsid w:val="00576EFB"/>
    <w:rsid w:val="005F5A8E"/>
    <w:rsid w:val="00782C07"/>
    <w:rsid w:val="00827637"/>
    <w:rsid w:val="008F1BDC"/>
    <w:rsid w:val="009248D0"/>
    <w:rsid w:val="00930051"/>
    <w:rsid w:val="00952B9A"/>
    <w:rsid w:val="009F787F"/>
    <w:rsid w:val="00A10578"/>
    <w:rsid w:val="00A4511F"/>
    <w:rsid w:val="00B15C28"/>
    <w:rsid w:val="00B30FAF"/>
    <w:rsid w:val="00B60DF4"/>
    <w:rsid w:val="00C05D49"/>
    <w:rsid w:val="00D5559B"/>
    <w:rsid w:val="00DC71F2"/>
    <w:rsid w:val="00ED3E44"/>
    <w:rsid w:val="00F453B9"/>
    <w:rsid w:val="02BB5389"/>
    <w:rsid w:val="069D297E"/>
    <w:rsid w:val="080450DA"/>
    <w:rsid w:val="092D3668"/>
    <w:rsid w:val="0A7F459D"/>
    <w:rsid w:val="0C767E49"/>
    <w:rsid w:val="0CAC78C6"/>
    <w:rsid w:val="0EE0320E"/>
    <w:rsid w:val="169761B1"/>
    <w:rsid w:val="176E4D9E"/>
    <w:rsid w:val="17D3366A"/>
    <w:rsid w:val="190F326C"/>
    <w:rsid w:val="19113B44"/>
    <w:rsid w:val="19760D58"/>
    <w:rsid w:val="1C614780"/>
    <w:rsid w:val="1CE0705B"/>
    <w:rsid w:val="249C65B1"/>
    <w:rsid w:val="250A67CE"/>
    <w:rsid w:val="27E23C35"/>
    <w:rsid w:val="289656C1"/>
    <w:rsid w:val="299505D5"/>
    <w:rsid w:val="2CD57C76"/>
    <w:rsid w:val="2E917301"/>
    <w:rsid w:val="2F991281"/>
    <w:rsid w:val="30DF1BEB"/>
    <w:rsid w:val="3309650C"/>
    <w:rsid w:val="39944BF4"/>
    <w:rsid w:val="3DFD5A1B"/>
    <w:rsid w:val="3E6C091D"/>
    <w:rsid w:val="3EAF3855"/>
    <w:rsid w:val="3FA56E1E"/>
    <w:rsid w:val="42562A1E"/>
    <w:rsid w:val="42AC1D15"/>
    <w:rsid w:val="43EC2CC8"/>
    <w:rsid w:val="454474C0"/>
    <w:rsid w:val="458E0D75"/>
    <w:rsid w:val="493F6C4D"/>
    <w:rsid w:val="4A347FDA"/>
    <w:rsid w:val="4ACD1B48"/>
    <w:rsid w:val="4B2255DE"/>
    <w:rsid w:val="4DA20CE7"/>
    <w:rsid w:val="50774EDF"/>
    <w:rsid w:val="52AB6F4F"/>
    <w:rsid w:val="543234E5"/>
    <w:rsid w:val="55B746BF"/>
    <w:rsid w:val="5767662B"/>
    <w:rsid w:val="5A227445"/>
    <w:rsid w:val="5B4C7E56"/>
    <w:rsid w:val="5D6F0BBA"/>
    <w:rsid w:val="5E3C0874"/>
    <w:rsid w:val="5EF22CB9"/>
    <w:rsid w:val="5FEA635C"/>
    <w:rsid w:val="67D65912"/>
    <w:rsid w:val="68C07910"/>
    <w:rsid w:val="6A303490"/>
    <w:rsid w:val="6A564BFF"/>
    <w:rsid w:val="6CE76910"/>
    <w:rsid w:val="6F550963"/>
    <w:rsid w:val="75322C93"/>
    <w:rsid w:val="76AD6653"/>
    <w:rsid w:val="7B970C58"/>
    <w:rsid w:val="7BE753F2"/>
    <w:rsid w:val="7CA86463"/>
    <w:rsid w:val="7D50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FollowedHyperlink"/>
    <w:basedOn w:val="6"/>
    <w:semiHidden/>
    <w:unhideWhenUsed/>
    <w:qFormat/>
    <w:uiPriority w:val="99"/>
    <w:rPr>
      <w:color w:val="800080"/>
      <w:u w:val="single"/>
    </w:rPr>
  </w:style>
  <w:style w:type="character" w:styleId="8">
    <w:name w:val="Emphasis"/>
    <w:basedOn w:val="6"/>
    <w:qFormat/>
    <w:uiPriority w:val="20"/>
    <w:rPr>
      <w:i/>
    </w:rPr>
  </w:style>
  <w:style w:type="character" w:styleId="9">
    <w:name w:val="Hyperlink"/>
    <w:basedOn w:val="6"/>
    <w:semiHidden/>
    <w:unhideWhenUsed/>
    <w:qFormat/>
    <w:uiPriority w:val="99"/>
    <w:rPr>
      <w:color w:val="0000FF"/>
      <w:u w:val="single"/>
    </w:rPr>
  </w:style>
  <w:style w:type="character" w:customStyle="1" w:styleId="10">
    <w:name w:val="页眉 Char"/>
    <w:basedOn w:val="6"/>
    <w:link w:val="3"/>
    <w:qFormat/>
    <w:uiPriority w:val="99"/>
    <w:rPr>
      <w:sz w:val="18"/>
      <w:szCs w:val="18"/>
    </w:rPr>
  </w:style>
  <w:style w:type="character" w:customStyle="1" w:styleId="11">
    <w:name w:val="页脚 Char"/>
    <w:basedOn w:val="6"/>
    <w:link w:val="2"/>
    <w:qFormat/>
    <w:uiPriority w:val="99"/>
    <w:rPr>
      <w:sz w:val="18"/>
      <w:szCs w:val="18"/>
    </w:rPr>
  </w:style>
  <w:style w:type="character" w:customStyle="1" w:styleId="12">
    <w:name w:val="bsharetext"/>
    <w:basedOn w:val="6"/>
    <w:qFormat/>
    <w:uiPriority w:val="0"/>
  </w:style>
  <w:style w:type="character" w:customStyle="1" w:styleId="13">
    <w:name w:val="sect2title1"/>
    <w:basedOn w:val="6"/>
    <w:qFormat/>
    <w:uiPriority w:val="99"/>
    <w:rPr>
      <w:rFonts w:ascii="微软雅黑" w:hAnsi="微软雅黑" w:eastAsia="微软雅黑" w:cs="Times New Roman"/>
      <w:b/>
      <w:bCs/>
      <w:sz w:val="21"/>
      <w:szCs w:val="21"/>
    </w:rPr>
  </w:style>
  <w:style w:type="paragraph" w:customStyle="1" w:styleId="1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left"/>
    </w:pPr>
    <w:rPr>
      <w:rFonts w:hint="default" w:ascii="Times New Roman" w:hAnsi="Times New Roman" w:eastAsia="Times New Roman" w:cs="Times New Roman"/>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1334</Words>
  <Characters>1372</Characters>
  <Lines>37</Lines>
  <Paragraphs>10</Paragraphs>
  <TotalTime>0</TotalTime>
  <ScaleCrop>false</ScaleCrop>
  <LinksUpToDate>false</LinksUpToDate>
  <CharactersWithSpaces>1375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2020-04-22T06:34:00Z</dcterms:created>
  <dc:creator>admin</dc:creator>
  <cp:lastModifiedBy>王永民</cp:lastModifiedBy>
  <cp:lastPrinted>2021-07-14T07:26:00Z</cp:lastPrinted>
  <dcterms:modified xsi:type="dcterms:W3CDTF">2023-05-25T08:26:42Z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F3D989C352B44314ADCE430473F70BDC</vt:lpwstr>
  </property>
</Properties>
</file>