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B7A68" w14:textId="77777777" w:rsidR="001D46DC" w:rsidRDefault="001D46DC">
      <w:pPr>
        <w:jc w:val="center"/>
        <w:rPr>
          <w:rFonts w:asciiTheme="minorEastAsia" w:hAnsiTheme="minorEastAsia" w:cstheme="minorEastAsia"/>
          <w:sz w:val="44"/>
          <w:szCs w:val="44"/>
        </w:rPr>
      </w:pPr>
    </w:p>
    <w:p w14:paraId="4FB399AF" w14:textId="77777777" w:rsidR="001D46DC" w:rsidRDefault="001D46DC">
      <w:pPr>
        <w:rPr>
          <w:rFonts w:asciiTheme="minorEastAsia" w:hAnsiTheme="minorEastAsia" w:cstheme="minorEastAsia"/>
          <w:sz w:val="44"/>
          <w:szCs w:val="44"/>
        </w:rPr>
      </w:pPr>
    </w:p>
    <w:p w14:paraId="0E15856E" w14:textId="77777777" w:rsidR="004050AA" w:rsidRDefault="004050AA" w:rsidP="004050AA">
      <w:pPr>
        <w:pStyle w:val="3"/>
        <w:shd w:val="clear" w:color="auto" w:fill="FFFFFF"/>
        <w:spacing w:before="300" w:beforeAutospacing="0" w:after="150" w:afterAutospacing="0"/>
        <w:jc w:val="center"/>
        <w:rPr>
          <w:rFonts w:ascii="FZXBSJW" w:hAnsi="FZXBSJW"/>
          <w:b w:val="0"/>
          <w:bCs w:val="0"/>
          <w:color w:val="333333"/>
          <w:sz w:val="42"/>
          <w:szCs w:val="42"/>
        </w:rPr>
      </w:pPr>
      <w:r>
        <w:rPr>
          <w:rFonts w:ascii="FZXBSJW" w:hAnsi="FZXBSJW"/>
          <w:b w:val="0"/>
          <w:bCs w:val="0"/>
          <w:color w:val="333333"/>
          <w:sz w:val="42"/>
          <w:szCs w:val="42"/>
        </w:rPr>
        <w:t>泰安市养犬管理办法</w:t>
      </w:r>
    </w:p>
    <w:p w14:paraId="67285F19" w14:textId="297937B5" w:rsidR="00D3750F" w:rsidRDefault="004050AA" w:rsidP="00BB170F">
      <w:pPr>
        <w:pStyle w:val="a6"/>
        <w:shd w:val="clear" w:color="auto" w:fill="FFFFFF"/>
        <w:spacing w:before="0" w:beforeAutospacing="0" w:after="0" w:afterAutospacing="0" w:line="570" w:lineRule="atLeast"/>
        <w:ind w:firstLine="480"/>
        <w:rPr>
          <w:rFonts w:ascii="仿宋" w:eastAsia="仿宋" w:hAnsi="仿宋"/>
          <w:color w:val="333333"/>
          <w:sz w:val="27"/>
          <w:szCs w:val="27"/>
          <w:shd w:val="clear" w:color="auto" w:fill="FFFFFF"/>
        </w:rPr>
      </w:pPr>
      <w:r>
        <w:rPr>
          <w:rFonts w:ascii="仿宋" w:eastAsia="仿宋" w:hAnsi="仿宋" w:hint="eastAsia"/>
          <w:color w:val="333333"/>
          <w:sz w:val="27"/>
          <w:szCs w:val="27"/>
          <w:shd w:val="clear" w:color="auto" w:fill="FFFFFF"/>
        </w:rPr>
        <w:t>(2020年4月22日泰安市人民政府令第172号发布 根据2021年10月8日泰安市人民政府令第175号修订)</w:t>
      </w:r>
    </w:p>
    <w:p w14:paraId="2A5AD5F3" w14:textId="77777777" w:rsidR="004050AA" w:rsidRDefault="004050AA" w:rsidP="00BB170F">
      <w:pPr>
        <w:pStyle w:val="a6"/>
        <w:shd w:val="clear" w:color="auto" w:fill="FFFFFF"/>
        <w:spacing w:before="0" w:beforeAutospacing="0" w:after="0" w:afterAutospacing="0" w:line="570" w:lineRule="atLeast"/>
        <w:ind w:firstLine="480"/>
        <w:rPr>
          <w:rFonts w:ascii="仿宋" w:eastAsia="仿宋" w:hAnsi="仿宋"/>
          <w:color w:val="333333"/>
          <w:sz w:val="27"/>
          <w:szCs w:val="27"/>
          <w:shd w:val="clear" w:color="auto" w:fill="FFFFFF"/>
        </w:rPr>
      </w:pPr>
    </w:p>
    <w:p w14:paraId="578A24F0" w14:textId="77777777" w:rsidR="004050AA" w:rsidRDefault="004050AA" w:rsidP="004050AA">
      <w:pPr>
        <w:pStyle w:val="a6"/>
        <w:shd w:val="clear" w:color="auto" w:fill="FFFFFF"/>
        <w:spacing w:before="0" w:beforeAutospacing="0" w:after="0" w:afterAutospacing="0" w:line="570" w:lineRule="atLeast"/>
        <w:ind w:firstLine="480"/>
        <w:jc w:val="center"/>
        <w:rPr>
          <w:rFonts w:ascii="微软雅黑" w:eastAsia="微软雅黑" w:hAnsi="微软雅黑"/>
          <w:color w:val="333333"/>
          <w:sz w:val="27"/>
          <w:szCs w:val="27"/>
        </w:rPr>
      </w:pPr>
      <w:r>
        <w:rPr>
          <w:rFonts w:ascii="黑体" w:eastAsia="黑体" w:hAnsi="黑体" w:hint="eastAsia"/>
          <w:color w:val="333333"/>
          <w:sz w:val="32"/>
          <w:szCs w:val="32"/>
        </w:rPr>
        <w:t>第一章 总</w:t>
      </w:r>
      <w:r>
        <w:rPr>
          <w:rFonts w:ascii="Calibri" w:eastAsia="黑体" w:hAnsi="Calibri" w:cs="Calibri"/>
          <w:color w:val="333333"/>
          <w:sz w:val="32"/>
          <w:szCs w:val="32"/>
        </w:rPr>
        <w:t> </w:t>
      </w:r>
      <w:r>
        <w:rPr>
          <w:rFonts w:ascii="黑体" w:eastAsia="黑体" w:hAnsi="黑体" w:hint="eastAsia"/>
          <w:color w:val="333333"/>
          <w:sz w:val="32"/>
          <w:szCs w:val="32"/>
        </w:rPr>
        <w:t xml:space="preserve"> 则</w:t>
      </w:r>
    </w:p>
    <w:p w14:paraId="69B7DD15" w14:textId="79CE91C8" w:rsidR="004050AA" w:rsidRDefault="004050AA" w:rsidP="004050AA">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p>
    <w:p w14:paraId="4DA95CEC" w14:textId="77777777" w:rsidR="004050AA" w:rsidRDefault="004050AA" w:rsidP="004050AA">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黑体" w:eastAsia="黑体" w:hAnsi="黑体" w:hint="eastAsia"/>
          <w:color w:val="333333"/>
          <w:sz w:val="32"/>
          <w:szCs w:val="32"/>
        </w:rPr>
        <w:t>第一条</w:t>
      </w:r>
      <w:r>
        <w:rPr>
          <w:rFonts w:ascii="Calibri" w:eastAsia="仿宋" w:hAnsi="Calibri" w:cs="Calibri"/>
          <w:color w:val="333333"/>
          <w:sz w:val="32"/>
          <w:szCs w:val="32"/>
        </w:rPr>
        <w:t> </w:t>
      </w:r>
      <w:r>
        <w:rPr>
          <w:rFonts w:ascii="仿宋" w:eastAsia="仿宋" w:hAnsi="仿宋" w:hint="eastAsia"/>
          <w:color w:val="333333"/>
          <w:sz w:val="32"/>
          <w:szCs w:val="32"/>
        </w:rPr>
        <w:t xml:space="preserve"> 为了加强养犬管理，规范养犬行为，保障公民人身安全和健康，维护社会公共秩序和市容环境卫生，根据《中华人民共和国动物防疫法》《中华人民共和国治安管理处罚法》《泰安市文明行为促进条例》等有关法律、法规，结合本市实际，制定本办法。</w:t>
      </w:r>
      <w:r>
        <w:rPr>
          <w:rFonts w:ascii="Calibri" w:eastAsia="仿宋" w:hAnsi="Calibri" w:cs="Calibri"/>
          <w:color w:val="333333"/>
          <w:sz w:val="32"/>
          <w:szCs w:val="32"/>
        </w:rPr>
        <w:t> </w:t>
      </w:r>
    </w:p>
    <w:p w14:paraId="755EB1F5" w14:textId="77777777" w:rsidR="004050AA" w:rsidRDefault="004050AA" w:rsidP="004050AA">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黑体" w:eastAsia="黑体" w:hAnsi="黑体" w:hint="eastAsia"/>
          <w:color w:val="333333"/>
          <w:sz w:val="32"/>
          <w:szCs w:val="32"/>
        </w:rPr>
        <w:t>第二条</w:t>
      </w:r>
      <w:r>
        <w:rPr>
          <w:rFonts w:ascii="Calibri" w:eastAsia="黑体" w:hAnsi="Calibri" w:cs="Calibri"/>
          <w:color w:val="333333"/>
          <w:sz w:val="32"/>
          <w:szCs w:val="32"/>
        </w:rPr>
        <w:t> </w:t>
      </w:r>
      <w:r>
        <w:rPr>
          <w:rFonts w:ascii="Calibri" w:eastAsia="仿宋" w:hAnsi="Calibri" w:cs="Calibri"/>
          <w:color w:val="333333"/>
          <w:sz w:val="32"/>
          <w:szCs w:val="32"/>
        </w:rPr>
        <w:t>  </w:t>
      </w:r>
      <w:r>
        <w:rPr>
          <w:rFonts w:ascii="仿宋" w:eastAsia="仿宋" w:hAnsi="仿宋" w:hint="eastAsia"/>
          <w:color w:val="333333"/>
          <w:sz w:val="32"/>
          <w:szCs w:val="32"/>
        </w:rPr>
        <w:t xml:space="preserve"> 本市行政区域内犬只的免疫、登记、饲养、收容、领养、经营及相关管理活动，适用本办法。</w:t>
      </w:r>
    </w:p>
    <w:p w14:paraId="4CDDF73E" w14:textId="77777777" w:rsidR="004050AA" w:rsidRDefault="004050AA" w:rsidP="004050AA">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仿宋" w:eastAsia="仿宋" w:hAnsi="仿宋" w:hint="eastAsia"/>
          <w:color w:val="333333"/>
          <w:sz w:val="32"/>
          <w:szCs w:val="32"/>
        </w:rPr>
        <w:t>导盲、扶助、辅助等特种犬只，动物园、科研机构、专业表演团体等饲养的特定用途犬只的管理，法律、法规另有规定的，从其规定。</w:t>
      </w:r>
    </w:p>
    <w:p w14:paraId="7A62ED72" w14:textId="77777777" w:rsidR="004050AA" w:rsidRDefault="004050AA" w:rsidP="004050AA">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仿宋" w:eastAsia="仿宋" w:hAnsi="仿宋" w:hint="eastAsia"/>
          <w:color w:val="333333"/>
          <w:sz w:val="32"/>
          <w:szCs w:val="32"/>
        </w:rPr>
        <w:t>军用、警用犬只的管理不适用本办法。</w:t>
      </w:r>
      <w:r>
        <w:rPr>
          <w:rFonts w:ascii="Calibri" w:eastAsia="仿宋" w:hAnsi="Calibri" w:cs="Calibri"/>
          <w:color w:val="333333"/>
          <w:sz w:val="32"/>
          <w:szCs w:val="32"/>
        </w:rPr>
        <w:t> </w:t>
      </w:r>
    </w:p>
    <w:p w14:paraId="403C2C25" w14:textId="77777777" w:rsidR="004050AA" w:rsidRDefault="004050AA" w:rsidP="004050AA">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黑体" w:eastAsia="黑体" w:hAnsi="黑体" w:hint="eastAsia"/>
          <w:color w:val="333333"/>
          <w:sz w:val="32"/>
          <w:szCs w:val="32"/>
        </w:rPr>
        <w:lastRenderedPageBreak/>
        <w:t>第三条</w:t>
      </w:r>
      <w:r>
        <w:rPr>
          <w:rFonts w:ascii="Calibri" w:eastAsia="仿宋" w:hAnsi="Calibri" w:cs="Calibri"/>
          <w:color w:val="333333"/>
          <w:sz w:val="32"/>
          <w:szCs w:val="32"/>
        </w:rPr>
        <w:t>   </w:t>
      </w:r>
      <w:r>
        <w:rPr>
          <w:rFonts w:ascii="仿宋" w:eastAsia="仿宋" w:hAnsi="仿宋" w:hint="eastAsia"/>
          <w:color w:val="333333"/>
          <w:sz w:val="32"/>
          <w:szCs w:val="32"/>
        </w:rPr>
        <w:t xml:space="preserve"> 养犬管理遵循政府部门监管、基层组织参与、养犬人自律、社会公众监督相结合的原则。</w:t>
      </w:r>
      <w:r>
        <w:rPr>
          <w:rFonts w:ascii="Calibri" w:eastAsia="仿宋" w:hAnsi="Calibri" w:cs="Calibri"/>
          <w:color w:val="333333"/>
          <w:sz w:val="32"/>
          <w:szCs w:val="32"/>
        </w:rPr>
        <w:t> </w:t>
      </w:r>
    </w:p>
    <w:p w14:paraId="5F76597C" w14:textId="77777777" w:rsidR="004050AA" w:rsidRDefault="004050AA" w:rsidP="004050AA">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黑体" w:eastAsia="黑体" w:hAnsi="黑体" w:hint="eastAsia"/>
          <w:color w:val="333333"/>
          <w:sz w:val="32"/>
          <w:szCs w:val="32"/>
        </w:rPr>
        <w:t>第四条</w:t>
      </w:r>
      <w:r>
        <w:rPr>
          <w:rFonts w:ascii="Calibri" w:eastAsia="仿宋" w:hAnsi="Calibri" w:cs="Calibri"/>
          <w:color w:val="333333"/>
          <w:sz w:val="32"/>
          <w:szCs w:val="32"/>
        </w:rPr>
        <w:t>   </w:t>
      </w:r>
      <w:r>
        <w:rPr>
          <w:rFonts w:ascii="仿宋" w:eastAsia="仿宋" w:hAnsi="仿宋" w:hint="eastAsia"/>
          <w:color w:val="333333"/>
          <w:sz w:val="32"/>
          <w:szCs w:val="32"/>
        </w:rPr>
        <w:t xml:space="preserve"> 市、县（市、区）人民政府应当加强对养犬管理工作的领导，建立养犬管理工作协调机制，组织协调解决养犬管理工作中的重大问题，并将养犬管理所需经费纳入本级财政预算。</w:t>
      </w:r>
      <w:r>
        <w:rPr>
          <w:rFonts w:ascii="Calibri" w:eastAsia="仿宋" w:hAnsi="Calibri" w:cs="Calibri"/>
          <w:color w:val="333333"/>
          <w:sz w:val="32"/>
          <w:szCs w:val="32"/>
        </w:rPr>
        <w:t> </w:t>
      </w:r>
    </w:p>
    <w:p w14:paraId="5A53E647" w14:textId="77777777" w:rsidR="004050AA" w:rsidRDefault="004050AA" w:rsidP="004050AA">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黑体" w:eastAsia="黑体" w:hAnsi="黑体" w:hint="eastAsia"/>
          <w:color w:val="333333"/>
          <w:sz w:val="32"/>
          <w:szCs w:val="32"/>
        </w:rPr>
        <w:t>第五条</w:t>
      </w:r>
      <w:r>
        <w:rPr>
          <w:rFonts w:ascii="Calibri" w:eastAsia="仿宋" w:hAnsi="Calibri" w:cs="Calibri"/>
          <w:color w:val="333333"/>
          <w:sz w:val="32"/>
          <w:szCs w:val="32"/>
        </w:rPr>
        <w:t>   </w:t>
      </w:r>
      <w:r>
        <w:rPr>
          <w:rFonts w:ascii="仿宋" w:eastAsia="仿宋" w:hAnsi="仿宋" w:hint="eastAsia"/>
          <w:color w:val="333333"/>
          <w:sz w:val="32"/>
          <w:szCs w:val="32"/>
        </w:rPr>
        <w:t xml:space="preserve"> 公安机关是养犬管理工作的主管部门，负责养犬登记，建立养犬管理服务信息系统，建立和管理犬只收容场所，捕捉流浪犬，扑杀狂犬，依法查处相关违法养犬行为等工作。</w:t>
      </w:r>
    </w:p>
    <w:p w14:paraId="5FB611C6" w14:textId="77777777" w:rsidR="004050AA" w:rsidRDefault="004050AA" w:rsidP="004050AA">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仿宋" w:eastAsia="仿宋" w:hAnsi="仿宋" w:hint="eastAsia"/>
          <w:color w:val="333333"/>
          <w:sz w:val="32"/>
          <w:szCs w:val="32"/>
        </w:rPr>
        <w:t>城市管理部门（综合执法部门）负责依法查处养犬影响市容环境卫生和携犬外出未按照规定牵领等工作。</w:t>
      </w:r>
    </w:p>
    <w:p w14:paraId="66D4CCEB" w14:textId="77777777" w:rsidR="004050AA" w:rsidRDefault="004050AA" w:rsidP="004050AA">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仿宋" w:eastAsia="仿宋" w:hAnsi="仿宋" w:hint="eastAsia"/>
          <w:color w:val="333333"/>
          <w:sz w:val="32"/>
          <w:szCs w:val="32"/>
        </w:rPr>
        <w:t>农业农村主管部门负责犬只的免疫、检疫、疫情控制以及无害化处理等工作。</w:t>
      </w:r>
    </w:p>
    <w:p w14:paraId="0CC6341B" w14:textId="77777777" w:rsidR="004050AA" w:rsidRDefault="004050AA" w:rsidP="004050AA">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仿宋" w:eastAsia="仿宋" w:hAnsi="仿宋" w:hint="eastAsia"/>
          <w:color w:val="333333"/>
          <w:sz w:val="32"/>
          <w:szCs w:val="32"/>
        </w:rPr>
        <w:t>市场监管部门负责犬只经营活动的监督管理。</w:t>
      </w:r>
    </w:p>
    <w:p w14:paraId="2AC9B665" w14:textId="77777777" w:rsidR="004050AA" w:rsidRDefault="004050AA" w:rsidP="004050AA">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仿宋" w:eastAsia="仿宋" w:hAnsi="仿宋" w:hint="eastAsia"/>
          <w:color w:val="333333"/>
          <w:sz w:val="32"/>
          <w:szCs w:val="32"/>
        </w:rPr>
        <w:t>发展改革、民政、财政、住房城乡建设、卫生健康等部门按照各自职责，做好养犬管理相关工作。</w:t>
      </w:r>
    </w:p>
    <w:p w14:paraId="1766F837" w14:textId="77777777" w:rsidR="004050AA" w:rsidRDefault="004050AA" w:rsidP="004050AA">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仿宋" w:eastAsia="仿宋" w:hAnsi="仿宋" w:hint="eastAsia"/>
          <w:color w:val="333333"/>
          <w:sz w:val="32"/>
          <w:szCs w:val="32"/>
        </w:rPr>
        <w:t>乡镇人民政府、街道办事处应当配合有关行政管理部门做好养犬管理工作。</w:t>
      </w:r>
      <w:r>
        <w:rPr>
          <w:rFonts w:ascii="Calibri" w:eastAsia="仿宋" w:hAnsi="Calibri" w:cs="Calibri"/>
          <w:color w:val="333333"/>
          <w:sz w:val="32"/>
          <w:szCs w:val="32"/>
        </w:rPr>
        <w:t> </w:t>
      </w:r>
    </w:p>
    <w:p w14:paraId="644D204F" w14:textId="77777777" w:rsidR="004050AA" w:rsidRDefault="004050AA" w:rsidP="004050AA">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黑体" w:eastAsia="黑体" w:hAnsi="黑体" w:hint="eastAsia"/>
          <w:color w:val="333333"/>
          <w:sz w:val="32"/>
          <w:szCs w:val="32"/>
        </w:rPr>
        <w:lastRenderedPageBreak/>
        <w:t>第六条</w:t>
      </w:r>
      <w:r>
        <w:rPr>
          <w:rFonts w:ascii="Calibri" w:eastAsia="仿宋" w:hAnsi="Calibri" w:cs="Calibri"/>
          <w:color w:val="333333"/>
          <w:sz w:val="32"/>
          <w:szCs w:val="32"/>
        </w:rPr>
        <w:t>   </w:t>
      </w:r>
      <w:r>
        <w:rPr>
          <w:rFonts w:ascii="仿宋" w:eastAsia="仿宋" w:hAnsi="仿宋" w:hint="eastAsia"/>
          <w:color w:val="333333"/>
          <w:sz w:val="32"/>
          <w:szCs w:val="32"/>
        </w:rPr>
        <w:t xml:space="preserve"> 居民委员会、村民委员会和业主委员会、物业服务企业应当协助有关管理部门做好养犬管理工作，可以组织制定并监督实施文明养犬规约，督促养犬人依法、文明养犬。</w:t>
      </w:r>
    </w:p>
    <w:p w14:paraId="7DDD57BA" w14:textId="77777777" w:rsidR="004050AA" w:rsidRDefault="004050AA" w:rsidP="004050AA">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仿宋" w:eastAsia="仿宋" w:hAnsi="仿宋" w:hint="eastAsia"/>
          <w:color w:val="333333"/>
          <w:sz w:val="32"/>
          <w:szCs w:val="32"/>
        </w:rPr>
        <w:t>居民委员会、村民委员会应当依法调解因养犬引起的纠纷。</w:t>
      </w:r>
      <w:r>
        <w:rPr>
          <w:rFonts w:ascii="Calibri" w:eastAsia="仿宋" w:hAnsi="Calibri" w:cs="Calibri"/>
          <w:color w:val="333333"/>
          <w:sz w:val="32"/>
          <w:szCs w:val="32"/>
        </w:rPr>
        <w:t> </w:t>
      </w:r>
    </w:p>
    <w:p w14:paraId="2F7B8364" w14:textId="77777777" w:rsidR="004050AA" w:rsidRDefault="004050AA" w:rsidP="004050AA">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黑体" w:eastAsia="黑体" w:hAnsi="黑体" w:hint="eastAsia"/>
          <w:color w:val="333333"/>
          <w:sz w:val="32"/>
          <w:szCs w:val="32"/>
        </w:rPr>
        <w:t>第七条</w:t>
      </w:r>
      <w:r>
        <w:rPr>
          <w:rFonts w:ascii="Calibri" w:eastAsia="仿宋" w:hAnsi="Calibri" w:cs="Calibri"/>
          <w:color w:val="333333"/>
          <w:sz w:val="32"/>
          <w:szCs w:val="32"/>
        </w:rPr>
        <w:t>   </w:t>
      </w:r>
      <w:r>
        <w:rPr>
          <w:rFonts w:ascii="仿宋" w:eastAsia="仿宋" w:hAnsi="仿宋" w:hint="eastAsia"/>
          <w:color w:val="333333"/>
          <w:sz w:val="32"/>
          <w:szCs w:val="32"/>
        </w:rPr>
        <w:t xml:space="preserve"> 养犬管理按照重点管理区和一般管理区实行分区管理。</w:t>
      </w:r>
    </w:p>
    <w:p w14:paraId="306C60E1" w14:textId="77777777" w:rsidR="004050AA" w:rsidRDefault="004050AA" w:rsidP="004050AA">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proofErr w:type="gramStart"/>
      <w:r>
        <w:rPr>
          <w:rFonts w:ascii="仿宋" w:eastAsia="仿宋" w:hAnsi="仿宋" w:hint="eastAsia"/>
          <w:color w:val="333333"/>
          <w:sz w:val="32"/>
          <w:szCs w:val="32"/>
        </w:rPr>
        <w:t>泰安主</w:t>
      </w:r>
      <w:proofErr w:type="gramEnd"/>
      <w:r>
        <w:rPr>
          <w:rFonts w:ascii="仿宋" w:eastAsia="仿宋" w:hAnsi="仿宋" w:hint="eastAsia"/>
          <w:color w:val="333333"/>
          <w:sz w:val="32"/>
          <w:szCs w:val="32"/>
        </w:rPr>
        <w:t>城区</w:t>
      </w:r>
      <w:proofErr w:type="gramStart"/>
      <w:r>
        <w:rPr>
          <w:rFonts w:ascii="仿宋" w:eastAsia="仿宋" w:hAnsi="仿宋" w:hint="eastAsia"/>
          <w:color w:val="333333"/>
          <w:sz w:val="32"/>
          <w:szCs w:val="32"/>
        </w:rPr>
        <w:t>桃花源路暨</w:t>
      </w:r>
      <w:proofErr w:type="gramEnd"/>
      <w:r>
        <w:rPr>
          <w:rFonts w:ascii="仿宋" w:eastAsia="仿宋" w:hAnsi="仿宋" w:hint="eastAsia"/>
          <w:color w:val="333333"/>
          <w:sz w:val="32"/>
          <w:szCs w:val="32"/>
        </w:rPr>
        <w:t>G3高速公路以东，泰新高速公路以北，</w:t>
      </w:r>
      <w:proofErr w:type="gramStart"/>
      <w:r>
        <w:rPr>
          <w:rFonts w:ascii="仿宋" w:eastAsia="仿宋" w:hAnsi="仿宋" w:hint="eastAsia"/>
          <w:color w:val="333333"/>
          <w:sz w:val="32"/>
          <w:szCs w:val="32"/>
        </w:rPr>
        <w:t>莱</w:t>
      </w:r>
      <w:proofErr w:type="gramEnd"/>
      <w:r>
        <w:rPr>
          <w:rFonts w:ascii="仿宋" w:eastAsia="仿宋" w:hAnsi="仿宋" w:hint="eastAsia"/>
          <w:color w:val="333333"/>
          <w:sz w:val="32"/>
          <w:szCs w:val="32"/>
        </w:rPr>
        <w:t>泰高速公路与泰新高速公路连接线延伸至</w:t>
      </w:r>
      <w:proofErr w:type="gramStart"/>
      <w:r>
        <w:rPr>
          <w:rFonts w:ascii="仿宋" w:eastAsia="仿宋" w:hAnsi="仿宋" w:hint="eastAsia"/>
          <w:color w:val="333333"/>
          <w:sz w:val="32"/>
          <w:szCs w:val="32"/>
        </w:rPr>
        <w:t>明堂路</w:t>
      </w:r>
      <w:proofErr w:type="gramEnd"/>
      <w:r>
        <w:rPr>
          <w:rFonts w:ascii="仿宋" w:eastAsia="仿宋" w:hAnsi="仿宋" w:hint="eastAsia"/>
          <w:color w:val="333333"/>
          <w:sz w:val="32"/>
          <w:szCs w:val="32"/>
        </w:rPr>
        <w:t>以西，环山路以南；副城区G3高速公路以东，</w:t>
      </w:r>
      <w:proofErr w:type="gramStart"/>
      <w:r>
        <w:rPr>
          <w:rFonts w:ascii="仿宋" w:eastAsia="仿宋" w:hAnsi="仿宋" w:hint="eastAsia"/>
          <w:color w:val="333333"/>
          <w:sz w:val="32"/>
          <w:szCs w:val="32"/>
        </w:rPr>
        <w:t>一</w:t>
      </w:r>
      <w:proofErr w:type="gramEnd"/>
      <w:r>
        <w:rPr>
          <w:rFonts w:ascii="仿宋" w:eastAsia="仿宋" w:hAnsi="仿宋" w:hint="eastAsia"/>
          <w:color w:val="333333"/>
          <w:sz w:val="32"/>
          <w:szCs w:val="32"/>
        </w:rPr>
        <w:t>天门大街以北，京沪铁路以西，泰新高速公路以南；桃花源路至</w:t>
      </w:r>
      <w:proofErr w:type="gramStart"/>
      <w:r>
        <w:rPr>
          <w:rFonts w:ascii="仿宋" w:eastAsia="仿宋" w:hAnsi="仿宋" w:hint="eastAsia"/>
          <w:color w:val="333333"/>
          <w:sz w:val="32"/>
          <w:szCs w:val="32"/>
        </w:rPr>
        <w:t>桃花峪进山口</w:t>
      </w:r>
      <w:proofErr w:type="gramEnd"/>
      <w:r>
        <w:rPr>
          <w:rFonts w:ascii="仿宋" w:eastAsia="仿宋" w:hAnsi="仿宋" w:hint="eastAsia"/>
          <w:color w:val="333333"/>
          <w:sz w:val="32"/>
          <w:szCs w:val="32"/>
        </w:rPr>
        <w:t>以东，环山路以北，天烛峰路至封禅大典以西（泰山风景名胜区核心区域除外）的区域为重点管理区。其他区域为一般管理区。</w:t>
      </w:r>
    </w:p>
    <w:p w14:paraId="48CD7181" w14:textId="77777777" w:rsidR="004050AA" w:rsidRDefault="004050AA" w:rsidP="004050AA">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仿宋" w:eastAsia="仿宋" w:hAnsi="仿宋" w:hint="eastAsia"/>
          <w:color w:val="333333"/>
          <w:sz w:val="32"/>
          <w:szCs w:val="32"/>
        </w:rPr>
        <w:t>市人民政府根据实际，可以对前款规定的养犬重点管理</w:t>
      </w:r>
      <w:proofErr w:type="gramStart"/>
      <w:r>
        <w:rPr>
          <w:rFonts w:ascii="仿宋" w:eastAsia="仿宋" w:hAnsi="仿宋" w:hint="eastAsia"/>
          <w:color w:val="333333"/>
          <w:sz w:val="32"/>
          <w:szCs w:val="32"/>
        </w:rPr>
        <w:t>区予以</w:t>
      </w:r>
      <w:proofErr w:type="gramEnd"/>
      <w:r>
        <w:rPr>
          <w:rFonts w:ascii="仿宋" w:eastAsia="仿宋" w:hAnsi="仿宋" w:hint="eastAsia"/>
          <w:color w:val="333333"/>
          <w:sz w:val="32"/>
          <w:szCs w:val="32"/>
        </w:rPr>
        <w:t>调整，并向社会公布。</w:t>
      </w:r>
    </w:p>
    <w:p w14:paraId="0C882C92" w14:textId="77777777" w:rsidR="004050AA" w:rsidRDefault="004050AA" w:rsidP="004050AA">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仿宋" w:eastAsia="仿宋" w:hAnsi="仿宋" w:hint="eastAsia"/>
          <w:color w:val="333333"/>
          <w:sz w:val="32"/>
          <w:szCs w:val="32"/>
        </w:rPr>
        <w:t>县（市）人民政府可以根据城市建设现状、人口居住密度等情况确定、调整本行政区域内的重点管理区，并向社会公布。</w:t>
      </w:r>
      <w:r>
        <w:rPr>
          <w:rFonts w:ascii="Calibri" w:eastAsia="仿宋" w:hAnsi="Calibri" w:cs="Calibri"/>
          <w:color w:val="333333"/>
          <w:sz w:val="32"/>
          <w:szCs w:val="32"/>
        </w:rPr>
        <w:t> </w:t>
      </w:r>
    </w:p>
    <w:p w14:paraId="5F22942F" w14:textId="77777777" w:rsidR="004050AA" w:rsidRDefault="004050AA" w:rsidP="004050AA">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黑体" w:eastAsia="黑体" w:hAnsi="黑体" w:hint="eastAsia"/>
          <w:color w:val="333333"/>
          <w:sz w:val="32"/>
          <w:szCs w:val="32"/>
        </w:rPr>
        <w:lastRenderedPageBreak/>
        <w:t>第八条</w:t>
      </w:r>
      <w:r>
        <w:rPr>
          <w:rFonts w:ascii="Calibri" w:eastAsia="仿宋" w:hAnsi="Calibri" w:cs="Calibri"/>
          <w:color w:val="333333"/>
          <w:sz w:val="32"/>
          <w:szCs w:val="32"/>
        </w:rPr>
        <w:t>   </w:t>
      </w:r>
      <w:r>
        <w:rPr>
          <w:rFonts w:ascii="仿宋" w:eastAsia="仿宋" w:hAnsi="仿宋" w:hint="eastAsia"/>
          <w:color w:val="333333"/>
          <w:sz w:val="32"/>
          <w:szCs w:val="32"/>
        </w:rPr>
        <w:t xml:space="preserve"> 负有养犬管理职责的部门以及广播、电视、报刊、网站等新闻媒体应当加强社会公德教育和文明养犬知识的公益宣传，引导养犬人依法、文明养犬。</w:t>
      </w:r>
      <w:r>
        <w:rPr>
          <w:rFonts w:ascii="Calibri" w:eastAsia="仿宋" w:hAnsi="Calibri" w:cs="Calibri"/>
          <w:color w:val="333333"/>
          <w:sz w:val="32"/>
          <w:szCs w:val="32"/>
        </w:rPr>
        <w:t> </w:t>
      </w:r>
    </w:p>
    <w:p w14:paraId="4C9BC34A" w14:textId="77777777" w:rsidR="004050AA" w:rsidRDefault="004050AA" w:rsidP="004050AA">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黑体" w:eastAsia="黑体" w:hAnsi="黑体" w:hint="eastAsia"/>
          <w:color w:val="333333"/>
          <w:sz w:val="32"/>
          <w:szCs w:val="32"/>
        </w:rPr>
        <w:t>第九条</w:t>
      </w:r>
      <w:r>
        <w:rPr>
          <w:rFonts w:ascii="Calibri" w:eastAsia="仿宋" w:hAnsi="Calibri" w:cs="Calibri"/>
          <w:color w:val="333333"/>
          <w:sz w:val="32"/>
          <w:szCs w:val="32"/>
        </w:rPr>
        <w:t>   </w:t>
      </w:r>
      <w:r>
        <w:rPr>
          <w:rFonts w:ascii="仿宋" w:eastAsia="仿宋" w:hAnsi="仿宋" w:hint="eastAsia"/>
          <w:color w:val="333333"/>
          <w:sz w:val="32"/>
          <w:szCs w:val="32"/>
        </w:rPr>
        <w:t xml:space="preserve"> 任何个人和单位对违法养犬行为有权劝阻、投诉和举报。相关管理部门应当及时处理投诉、举报，并将处理结果告知投诉人、举报人。</w:t>
      </w:r>
    </w:p>
    <w:p w14:paraId="0E9FBD29" w14:textId="77777777" w:rsidR="004050AA" w:rsidRDefault="004050AA" w:rsidP="004050AA">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Calibri" w:eastAsia="仿宋" w:hAnsi="Calibri" w:cs="Calibri"/>
          <w:color w:val="333333"/>
          <w:sz w:val="32"/>
          <w:szCs w:val="32"/>
        </w:rPr>
        <w:t> </w:t>
      </w:r>
    </w:p>
    <w:p w14:paraId="2128881E" w14:textId="77777777" w:rsidR="004050AA" w:rsidRDefault="004050AA" w:rsidP="004050AA">
      <w:pPr>
        <w:pStyle w:val="a6"/>
        <w:shd w:val="clear" w:color="auto" w:fill="FFFFFF"/>
        <w:spacing w:before="0" w:beforeAutospacing="0" w:after="0" w:afterAutospacing="0" w:line="570" w:lineRule="atLeast"/>
        <w:ind w:firstLine="480"/>
        <w:jc w:val="center"/>
        <w:rPr>
          <w:rFonts w:ascii="微软雅黑" w:eastAsia="微软雅黑" w:hAnsi="微软雅黑" w:hint="eastAsia"/>
          <w:color w:val="333333"/>
          <w:sz w:val="27"/>
          <w:szCs w:val="27"/>
        </w:rPr>
      </w:pPr>
      <w:r>
        <w:rPr>
          <w:rStyle w:val="a7"/>
          <w:rFonts w:ascii="黑体" w:eastAsia="黑体" w:hAnsi="黑体" w:hint="eastAsia"/>
          <w:color w:val="333333"/>
          <w:sz w:val="32"/>
          <w:szCs w:val="32"/>
        </w:rPr>
        <w:t>第二章</w:t>
      </w:r>
      <w:r>
        <w:rPr>
          <w:rStyle w:val="a7"/>
          <w:rFonts w:ascii="Calibri" w:eastAsia="黑体" w:hAnsi="Calibri" w:cs="Calibri"/>
          <w:color w:val="333333"/>
          <w:sz w:val="32"/>
          <w:szCs w:val="32"/>
        </w:rPr>
        <w:t> </w:t>
      </w:r>
      <w:r>
        <w:rPr>
          <w:rStyle w:val="a7"/>
          <w:rFonts w:ascii="黑体" w:eastAsia="黑体" w:hAnsi="黑体" w:hint="eastAsia"/>
          <w:color w:val="333333"/>
          <w:sz w:val="32"/>
          <w:szCs w:val="32"/>
        </w:rPr>
        <w:t xml:space="preserve"> 免疫和登记</w:t>
      </w:r>
    </w:p>
    <w:p w14:paraId="2AFA9F8C" w14:textId="77777777" w:rsidR="004050AA" w:rsidRDefault="004050AA" w:rsidP="004050AA">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黑体" w:eastAsia="黑体" w:hAnsi="黑体" w:hint="eastAsia"/>
          <w:b/>
          <w:bCs/>
          <w:color w:val="333333"/>
          <w:sz w:val="32"/>
          <w:szCs w:val="32"/>
        </w:rPr>
        <w:br/>
      </w:r>
    </w:p>
    <w:p w14:paraId="6BC77D9F" w14:textId="77777777" w:rsidR="004050AA" w:rsidRDefault="004050AA" w:rsidP="004050AA">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黑体" w:eastAsia="黑体" w:hAnsi="黑体" w:hint="eastAsia"/>
          <w:color w:val="333333"/>
          <w:sz w:val="32"/>
          <w:szCs w:val="32"/>
        </w:rPr>
        <w:t>第十条</w:t>
      </w:r>
      <w:r>
        <w:rPr>
          <w:rFonts w:ascii="Calibri" w:eastAsia="仿宋" w:hAnsi="Calibri" w:cs="Calibri"/>
          <w:color w:val="333333"/>
          <w:sz w:val="32"/>
          <w:szCs w:val="32"/>
        </w:rPr>
        <w:t>   </w:t>
      </w:r>
      <w:r>
        <w:rPr>
          <w:rFonts w:ascii="仿宋" w:eastAsia="仿宋" w:hAnsi="仿宋" w:hint="eastAsia"/>
          <w:color w:val="333333"/>
          <w:sz w:val="32"/>
          <w:szCs w:val="32"/>
        </w:rPr>
        <w:t xml:space="preserve"> 养犬实行狂犬病免疫制度。养犬人应当在下列时限内，携犬到农业农村主管部门确定的免疫单位接种狂犬病疫苗：</w:t>
      </w:r>
    </w:p>
    <w:p w14:paraId="5F2B2CB4" w14:textId="77777777" w:rsidR="004050AA" w:rsidRDefault="004050AA" w:rsidP="004050AA">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仿宋" w:eastAsia="仿宋" w:hAnsi="仿宋" w:hint="eastAsia"/>
          <w:color w:val="333333"/>
          <w:sz w:val="32"/>
          <w:szCs w:val="32"/>
        </w:rPr>
        <w:t>（一）幼犬自出生满三个月之日起十五日内；</w:t>
      </w:r>
    </w:p>
    <w:p w14:paraId="165EDD9E" w14:textId="77777777" w:rsidR="004050AA" w:rsidRDefault="004050AA" w:rsidP="004050AA">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仿宋" w:eastAsia="仿宋" w:hAnsi="仿宋" w:hint="eastAsia"/>
          <w:color w:val="333333"/>
          <w:sz w:val="32"/>
          <w:szCs w:val="32"/>
        </w:rPr>
        <w:t>（二）已经免疫的犬只在免疫间隔期满前；</w:t>
      </w:r>
    </w:p>
    <w:p w14:paraId="5068C346" w14:textId="77777777" w:rsidR="004050AA" w:rsidRDefault="004050AA" w:rsidP="004050AA">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仿宋" w:eastAsia="仿宋" w:hAnsi="仿宋" w:hint="eastAsia"/>
          <w:color w:val="333333"/>
          <w:sz w:val="32"/>
          <w:szCs w:val="32"/>
        </w:rPr>
        <w:t>（三）其他犬只，自养犬人取得犬只之日起十五日内。</w:t>
      </w:r>
      <w:r>
        <w:rPr>
          <w:rFonts w:ascii="Calibri" w:eastAsia="仿宋" w:hAnsi="Calibri" w:cs="Calibri"/>
          <w:color w:val="333333"/>
          <w:sz w:val="32"/>
          <w:szCs w:val="32"/>
        </w:rPr>
        <w:t> </w:t>
      </w:r>
    </w:p>
    <w:p w14:paraId="5E183C34" w14:textId="77777777" w:rsidR="004050AA" w:rsidRDefault="004050AA" w:rsidP="004050AA">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黑体" w:eastAsia="黑体" w:hAnsi="黑体" w:hint="eastAsia"/>
          <w:color w:val="333333"/>
          <w:sz w:val="32"/>
          <w:szCs w:val="32"/>
        </w:rPr>
        <w:t>第十一条</w:t>
      </w:r>
      <w:r>
        <w:rPr>
          <w:rFonts w:ascii="Calibri" w:eastAsia="仿宋" w:hAnsi="Calibri" w:cs="Calibri"/>
          <w:color w:val="333333"/>
          <w:sz w:val="32"/>
          <w:szCs w:val="32"/>
        </w:rPr>
        <w:t>   </w:t>
      </w:r>
      <w:r>
        <w:rPr>
          <w:rFonts w:ascii="仿宋" w:eastAsia="仿宋" w:hAnsi="仿宋" w:hint="eastAsia"/>
          <w:color w:val="333333"/>
          <w:sz w:val="32"/>
          <w:szCs w:val="32"/>
        </w:rPr>
        <w:t xml:space="preserve"> 免疫单位应当对符合免疫条件的犬只接种狂犬病疫苗，发放犬只免疫证，并将免疫信息录入养犬管理服务信息系统。</w:t>
      </w:r>
    </w:p>
    <w:p w14:paraId="62CA86AF" w14:textId="77777777" w:rsidR="004050AA" w:rsidRDefault="004050AA" w:rsidP="004050AA">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仿宋" w:eastAsia="仿宋" w:hAnsi="仿宋" w:hint="eastAsia"/>
          <w:color w:val="333333"/>
          <w:sz w:val="32"/>
          <w:szCs w:val="32"/>
        </w:rPr>
        <w:lastRenderedPageBreak/>
        <w:t>重点管理区的犬只在接种狂犬病疫苗时植入电子标识。</w:t>
      </w:r>
      <w:r>
        <w:rPr>
          <w:rFonts w:ascii="Calibri" w:eastAsia="仿宋" w:hAnsi="Calibri" w:cs="Calibri"/>
          <w:color w:val="333333"/>
          <w:sz w:val="32"/>
          <w:szCs w:val="32"/>
        </w:rPr>
        <w:t> </w:t>
      </w:r>
    </w:p>
    <w:p w14:paraId="0E9DC1B7" w14:textId="77777777" w:rsidR="004050AA" w:rsidRDefault="004050AA" w:rsidP="004050AA">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黑体" w:eastAsia="黑体" w:hAnsi="黑体" w:hint="eastAsia"/>
          <w:color w:val="333333"/>
          <w:sz w:val="32"/>
          <w:szCs w:val="32"/>
        </w:rPr>
        <w:t>第十二条</w:t>
      </w:r>
      <w:r>
        <w:rPr>
          <w:rFonts w:ascii="Calibri" w:eastAsia="黑体" w:hAnsi="Calibri" w:cs="Calibri"/>
          <w:color w:val="333333"/>
          <w:sz w:val="32"/>
          <w:szCs w:val="32"/>
        </w:rPr>
        <w:t> </w:t>
      </w:r>
      <w:r>
        <w:rPr>
          <w:rFonts w:ascii="Calibri" w:eastAsia="仿宋" w:hAnsi="Calibri" w:cs="Calibri"/>
          <w:color w:val="333333"/>
          <w:sz w:val="32"/>
          <w:szCs w:val="32"/>
        </w:rPr>
        <w:t>  </w:t>
      </w:r>
      <w:r>
        <w:rPr>
          <w:rFonts w:ascii="仿宋" w:eastAsia="仿宋" w:hAnsi="仿宋" w:hint="eastAsia"/>
          <w:color w:val="333333"/>
          <w:sz w:val="32"/>
          <w:szCs w:val="32"/>
        </w:rPr>
        <w:t xml:space="preserve"> 在重点管理区内，禁止饲养、销售列入本市禁养品种名录的烈性犬。</w:t>
      </w:r>
    </w:p>
    <w:p w14:paraId="551D50A9" w14:textId="77777777" w:rsidR="004050AA" w:rsidRDefault="004050AA" w:rsidP="004050AA">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仿宋" w:eastAsia="仿宋" w:hAnsi="仿宋" w:hint="eastAsia"/>
          <w:color w:val="333333"/>
          <w:sz w:val="32"/>
          <w:szCs w:val="32"/>
        </w:rPr>
        <w:t>在一般管理区内，饲养列入本市禁养品种名录的烈性犬应当实行拴养或者圈养；除免疫、诊疗外，不得携带外出；因免疫、诊疗携带外出的，应当装入犬笼。</w:t>
      </w:r>
    </w:p>
    <w:p w14:paraId="60AC52A9" w14:textId="77777777" w:rsidR="004050AA" w:rsidRDefault="004050AA" w:rsidP="004050AA">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仿宋" w:eastAsia="仿宋" w:hAnsi="仿宋" w:hint="eastAsia"/>
          <w:color w:val="333333"/>
          <w:sz w:val="32"/>
          <w:szCs w:val="32"/>
        </w:rPr>
        <w:t>禁止在城镇居民生活区饲养列入本市禁养品种名录的烈性犬。</w:t>
      </w:r>
    </w:p>
    <w:p w14:paraId="4DEC137B" w14:textId="77777777" w:rsidR="004050AA" w:rsidRDefault="004050AA" w:rsidP="004050AA">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仿宋" w:eastAsia="仿宋" w:hAnsi="仿宋" w:hint="eastAsia"/>
          <w:color w:val="333333"/>
          <w:sz w:val="32"/>
          <w:szCs w:val="32"/>
        </w:rPr>
        <w:t>本市烈性犬的禁养品种名录，由公安机关会同农业农村主管部门确定，并向社会公布。</w:t>
      </w:r>
      <w:r>
        <w:rPr>
          <w:rFonts w:ascii="Calibri" w:eastAsia="仿宋" w:hAnsi="Calibri" w:cs="Calibri"/>
          <w:color w:val="333333"/>
          <w:sz w:val="32"/>
          <w:szCs w:val="32"/>
        </w:rPr>
        <w:t> </w:t>
      </w:r>
    </w:p>
    <w:p w14:paraId="74B439B6" w14:textId="77777777" w:rsidR="004050AA" w:rsidRDefault="004050AA" w:rsidP="004050AA">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黑体" w:eastAsia="黑体" w:hAnsi="黑体" w:hint="eastAsia"/>
          <w:color w:val="333333"/>
          <w:sz w:val="32"/>
          <w:szCs w:val="32"/>
        </w:rPr>
        <w:t>第十三条</w:t>
      </w:r>
      <w:r>
        <w:rPr>
          <w:rFonts w:ascii="Calibri" w:eastAsia="仿宋" w:hAnsi="Calibri" w:cs="Calibri"/>
          <w:color w:val="333333"/>
          <w:sz w:val="32"/>
          <w:szCs w:val="32"/>
        </w:rPr>
        <w:t>   </w:t>
      </w:r>
      <w:r>
        <w:rPr>
          <w:rFonts w:ascii="仿宋" w:eastAsia="仿宋" w:hAnsi="仿宋" w:hint="eastAsia"/>
          <w:color w:val="333333"/>
          <w:sz w:val="32"/>
          <w:szCs w:val="32"/>
        </w:rPr>
        <w:t xml:space="preserve"> 个人养犬的，应当具有完全民事行为能力，在本市有固定住所。单位养犬的，应当有专门场所和安全防护设施，实行圈养，并确定专人负责犬只管理。</w:t>
      </w:r>
      <w:r>
        <w:rPr>
          <w:rFonts w:ascii="Calibri" w:eastAsia="仿宋" w:hAnsi="Calibri" w:cs="Calibri"/>
          <w:color w:val="333333"/>
          <w:sz w:val="32"/>
          <w:szCs w:val="32"/>
        </w:rPr>
        <w:t> </w:t>
      </w:r>
    </w:p>
    <w:p w14:paraId="4116E7C3" w14:textId="77777777" w:rsidR="004050AA" w:rsidRDefault="004050AA" w:rsidP="004050AA">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黑体" w:eastAsia="黑体" w:hAnsi="黑体" w:hint="eastAsia"/>
          <w:color w:val="333333"/>
          <w:sz w:val="32"/>
          <w:szCs w:val="32"/>
        </w:rPr>
        <w:t>第十四条</w:t>
      </w:r>
      <w:r>
        <w:rPr>
          <w:rFonts w:ascii="Calibri" w:eastAsia="仿宋" w:hAnsi="Calibri" w:cs="Calibri"/>
          <w:color w:val="333333"/>
          <w:sz w:val="32"/>
          <w:szCs w:val="32"/>
        </w:rPr>
        <w:t>   </w:t>
      </w:r>
      <w:r>
        <w:rPr>
          <w:rFonts w:ascii="仿宋" w:eastAsia="仿宋" w:hAnsi="仿宋" w:hint="eastAsia"/>
          <w:color w:val="333333"/>
          <w:sz w:val="32"/>
          <w:szCs w:val="32"/>
        </w:rPr>
        <w:t xml:space="preserve"> 在重点管理区内，养犬实行登记制度。未经登记，任何个人、单位不得</w:t>
      </w:r>
      <w:proofErr w:type="gramStart"/>
      <w:r>
        <w:rPr>
          <w:rFonts w:ascii="仿宋" w:eastAsia="仿宋" w:hAnsi="仿宋" w:hint="eastAsia"/>
          <w:color w:val="333333"/>
          <w:sz w:val="32"/>
          <w:szCs w:val="32"/>
        </w:rPr>
        <w:t>饲养犬龄超过</w:t>
      </w:r>
      <w:proofErr w:type="gramEnd"/>
      <w:r>
        <w:rPr>
          <w:rFonts w:ascii="仿宋" w:eastAsia="仿宋" w:hAnsi="仿宋" w:hint="eastAsia"/>
          <w:color w:val="333333"/>
          <w:sz w:val="32"/>
          <w:szCs w:val="32"/>
        </w:rPr>
        <w:t>四个月的犬只。</w:t>
      </w:r>
    </w:p>
    <w:p w14:paraId="26C60C5E" w14:textId="77777777" w:rsidR="004050AA" w:rsidRDefault="004050AA" w:rsidP="004050AA">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仿宋" w:eastAsia="仿宋" w:hAnsi="仿宋" w:hint="eastAsia"/>
          <w:color w:val="333333"/>
          <w:sz w:val="32"/>
          <w:szCs w:val="32"/>
        </w:rPr>
        <w:t>养犬人应当自取得犬只免疫证后十五日内，携犬到公安机关指定的地点办理养犬信息初始登记，领取养犬登记证、犬牌。</w:t>
      </w:r>
    </w:p>
    <w:p w14:paraId="16D5348A" w14:textId="77777777" w:rsidR="004050AA" w:rsidRDefault="004050AA" w:rsidP="004050AA">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仿宋" w:eastAsia="仿宋" w:hAnsi="仿宋" w:hint="eastAsia"/>
          <w:color w:val="333333"/>
          <w:sz w:val="32"/>
          <w:szCs w:val="32"/>
        </w:rPr>
        <w:t>个人申请养犬登记的，应当提交下列材料：</w:t>
      </w:r>
    </w:p>
    <w:p w14:paraId="0C4D4311" w14:textId="77777777" w:rsidR="004050AA" w:rsidRDefault="004050AA" w:rsidP="004050AA">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仿宋" w:eastAsia="仿宋" w:hAnsi="仿宋" w:hint="eastAsia"/>
          <w:color w:val="333333"/>
          <w:sz w:val="32"/>
          <w:szCs w:val="32"/>
        </w:rPr>
        <w:t>（一）养犬人身份证件、联系方式；</w:t>
      </w:r>
    </w:p>
    <w:p w14:paraId="0B1287BF" w14:textId="77777777" w:rsidR="004050AA" w:rsidRDefault="004050AA" w:rsidP="004050AA">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仿宋" w:eastAsia="仿宋" w:hAnsi="仿宋" w:hint="eastAsia"/>
          <w:color w:val="333333"/>
          <w:sz w:val="32"/>
          <w:szCs w:val="32"/>
        </w:rPr>
        <w:lastRenderedPageBreak/>
        <w:t>（二）住(居)</w:t>
      </w:r>
      <w:proofErr w:type="gramStart"/>
      <w:r>
        <w:rPr>
          <w:rFonts w:ascii="仿宋" w:eastAsia="仿宋" w:hAnsi="仿宋" w:hint="eastAsia"/>
          <w:color w:val="333333"/>
          <w:sz w:val="32"/>
          <w:szCs w:val="32"/>
        </w:rPr>
        <w:t>所相关</w:t>
      </w:r>
      <w:proofErr w:type="gramEnd"/>
      <w:r>
        <w:rPr>
          <w:rFonts w:ascii="仿宋" w:eastAsia="仿宋" w:hAnsi="仿宋" w:hint="eastAsia"/>
          <w:color w:val="333333"/>
          <w:sz w:val="32"/>
          <w:szCs w:val="32"/>
        </w:rPr>
        <w:t>材料；</w:t>
      </w:r>
    </w:p>
    <w:p w14:paraId="60EE5013" w14:textId="77777777" w:rsidR="004050AA" w:rsidRDefault="004050AA" w:rsidP="004050AA">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仿宋" w:eastAsia="仿宋" w:hAnsi="仿宋" w:hint="eastAsia"/>
          <w:color w:val="333333"/>
          <w:sz w:val="32"/>
          <w:szCs w:val="32"/>
        </w:rPr>
        <w:t>（三）犬只免疫证。</w:t>
      </w:r>
    </w:p>
    <w:p w14:paraId="3182D0C1" w14:textId="77777777" w:rsidR="004050AA" w:rsidRDefault="004050AA" w:rsidP="004050AA">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仿宋" w:eastAsia="仿宋" w:hAnsi="仿宋" w:hint="eastAsia"/>
          <w:color w:val="333333"/>
          <w:sz w:val="32"/>
          <w:szCs w:val="32"/>
        </w:rPr>
        <w:t>单位申请养犬登记的，应当提交下列材料：</w:t>
      </w:r>
    </w:p>
    <w:p w14:paraId="028F4C84" w14:textId="77777777" w:rsidR="004050AA" w:rsidRDefault="004050AA" w:rsidP="004050AA">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仿宋" w:eastAsia="仿宋" w:hAnsi="仿宋" w:hint="eastAsia"/>
          <w:color w:val="333333"/>
          <w:sz w:val="32"/>
          <w:szCs w:val="32"/>
        </w:rPr>
        <w:t>（一）单位有效证件、联系方式；</w:t>
      </w:r>
    </w:p>
    <w:p w14:paraId="4E77139B" w14:textId="77777777" w:rsidR="004050AA" w:rsidRDefault="004050AA" w:rsidP="004050AA">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仿宋" w:eastAsia="仿宋" w:hAnsi="仿宋" w:hint="eastAsia"/>
          <w:color w:val="333333"/>
          <w:sz w:val="32"/>
          <w:szCs w:val="32"/>
        </w:rPr>
        <w:t>（二）管养犬</w:t>
      </w:r>
      <w:proofErr w:type="gramStart"/>
      <w:r>
        <w:rPr>
          <w:rFonts w:ascii="仿宋" w:eastAsia="仿宋" w:hAnsi="仿宋" w:hint="eastAsia"/>
          <w:color w:val="333333"/>
          <w:sz w:val="32"/>
          <w:szCs w:val="32"/>
        </w:rPr>
        <w:t>只人员</w:t>
      </w:r>
      <w:proofErr w:type="gramEnd"/>
      <w:r>
        <w:rPr>
          <w:rFonts w:ascii="仿宋" w:eastAsia="仿宋" w:hAnsi="仿宋" w:hint="eastAsia"/>
          <w:color w:val="333333"/>
          <w:sz w:val="32"/>
          <w:szCs w:val="32"/>
        </w:rPr>
        <w:t>的身份证件；</w:t>
      </w:r>
    </w:p>
    <w:p w14:paraId="49380F3B" w14:textId="77777777" w:rsidR="004050AA" w:rsidRDefault="004050AA" w:rsidP="004050AA">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仿宋" w:eastAsia="仿宋" w:hAnsi="仿宋" w:hint="eastAsia"/>
          <w:color w:val="333333"/>
          <w:sz w:val="32"/>
          <w:szCs w:val="32"/>
        </w:rPr>
        <w:t>（三）单位养犬管理制度以及专门场所、安全设施材料；</w:t>
      </w:r>
    </w:p>
    <w:p w14:paraId="06AD26D3" w14:textId="77777777" w:rsidR="004050AA" w:rsidRDefault="004050AA" w:rsidP="004050AA">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仿宋" w:eastAsia="仿宋" w:hAnsi="仿宋" w:hint="eastAsia"/>
          <w:color w:val="333333"/>
          <w:sz w:val="32"/>
          <w:szCs w:val="32"/>
        </w:rPr>
        <w:t>（四）犬只免疫证。</w:t>
      </w:r>
    </w:p>
    <w:p w14:paraId="3BB71EB4" w14:textId="77777777" w:rsidR="004050AA" w:rsidRDefault="004050AA" w:rsidP="004050AA">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仿宋" w:eastAsia="仿宋" w:hAnsi="仿宋" w:hint="eastAsia"/>
          <w:color w:val="333333"/>
          <w:sz w:val="32"/>
          <w:szCs w:val="32"/>
        </w:rPr>
        <w:t>公安机关、农业农村主管部门可以按照合理布局、方便居民的原则，在社区服务中心、动物诊疗机构等单位实施犬</w:t>
      </w:r>
      <w:proofErr w:type="gramStart"/>
      <w:r>
        <w:rPr>
          <w:rFonts w:ascii="仿宋" w:eastAsia="仿宋" w:hAnsi="仿宋" w:hint="eastAsia"/>
          <w:color w:val="333333"/>
          <w:sz w:val="32"/>
          <w:szCs w:val="32"/>
        </w:rPr>
        <w:t>只信息</w:t>
      </w:r>
      <w:proofErr w:type="gramEnd"/>
      <w:r>
        <w:rPr>
          <w:rFonts w:ascii="仿宋" w:eastAsia="仿宋" w:hAnsi="仿宋" w:hint="eastAsia"/>
          <w:color w:val="333333"/>
          <w:sz w:val="32"/>
          <w:szCs w:val="32"/>
        </w:rPr>
        <w:t>登记、狂犬病免疫等工作。</w:t>
      </w:r>
      <w:r>
        <w:rPr>
          <w:rFonts w:ascii="Calibri" w:eastAsia="仿宋" w:hAnsi="Calibri" w:cs="Calibri"/>
          <w:color w:val="333333"/>
          <w:sz w:val="32"/>
          <w:szCs w:val="32"/>
        </w:rPr>
        <w:t> </w:t>
      </w:r>
    </w:p>
    <w:p w14:paraId="7B21C61D" w14:textId="77777777" w:rsidR="004050AA" w:rsidRDefault="004050AA" w:rsidP="004050AA">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黑体" w:eastAsia="黑体" w:hAnsi="黑体" w:hint="eastAsia"/>
          <w:color w:val="333333"/>
          <w:sz w:val="32"/>
          <w:szCs w:val="32"/>
        </w:rPr>
        <w:t>第十五条</w:t>
      </w:r>
      <w:r>
        <w:rPr>
          <w:rFonts w:ascii="Calibri" w:eastAsia="仿宋" w:hAnsi="Calibri" w:cs="Calibri"/>
          <w:color w:val="333333"/>
          <w:sz w:val="32"/>
          <w:szCs w:val="32"/>
        </w:rPr>
        <w:t>   </w:t>
      </w:r>
      <w:r>
        <w:rPr>
          <w:rFonts w:ascii="仿宋" w:eastAsia="仿宋" w:hAnsi="仿宋" w:hint="eastAsia"/>
          <w:color w:val="333333"/>
          <w:sz w:val="32"/>
          <w:szCs w:val="32"/>
        </w:rPr>
        <w:t xml:space="preserve"> 养犬登记证每年签注一次。养犬人继续养犬的，应当在养犬登记证注明的登记有效期届满前十五日内，持养犬登记证、犬只免疫证，携犬到公安机关指定的地点办理签注手续。登记有效期届满未签注的，由公安机关注销养犬登记证。</w:t>
      </w:r>
    </w:p>
    <w:p w14:paraId="59BA47DC" w14:textId="77777777" w:rsidR="004050AA" w:rsidRDefault="004050AA" w:rsidP="004050AA">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仿宋" w:eastAsia="仿宋" w:hAnsi="仿宋" w:hint="eastAsia"/>
          <w:color w:val="333333"/>
          <w:sz w:val="32"/>
          <w:szCs w:val="32"/>
        </w:rPr>
        <w:t>养犬人变动住（居）所、改变联系方式的，应当在相关事项发生之日起十五日内到公安机关指定的地点办理变更手续。</w:t>
      </w:r>
    </w:p>
    <w:p w14:paraId="5A63B08A" w14:textId="77777777" w:rsidR="004050AA" w:rsidRDefault="004050AA" w:rsidP="004050AA">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仿宋" w:eastAsia="仿宋" w:hAnsi="仿宋" w:hint="eastAsia"/>
          <w:color w:val="333333"/>
          <w:sz w:val="32"/>
          <w:szCs w:val="32"/>
        </w:rPr>
        <w:lastRenderedPageBreak/>
        <w:t>登记的犬只死亡、失踪或者放弃饲养并妥善处理犬只的，养犬人应当在相关事项发生之日起十五日内到原登记机关办理注销手续。</w:t>
      </w:r>
      <w:r>
        <w:rPr>
          <w:rFonts w:ascii="Calibri" w:eastAsia="仿宋" w:hAnsi="Calibri" w:cs="Calibri"/>
          <w:color w:val="333333"/>
          <w:sz w:val="32"/>
          <w:szCs w:val="32"/>
        </w:rPr>
        <w:t> </w:t>
      </w:r>
    </w:p>
    <w:p w14:paraId="3D78945F" w14:textId="77777777" w:rsidR="004050AA" w:rsidRDefault="004050AA" w:rsidP="004050AA">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黑体" w:eastAsia="黑体" w:hAnsi="黑体" w:hint="eastAsia"/>
          <w:color w:val="333333"/>
          <w:sz w:val="32"/>
          <w:szCs w:val="32"/>
        </w:rPr>
        <w:t>第十六条</w:t>
      </w:r>
      <w:r>
        <w:rPr>
          <w:rFonts w:ascii="Calibri" w:eastAsia="仿宋" w:hAnsi="Calibri" w:cs="Calibri"/>
          <w:color w:val="333333"/>
          <w:sz w:val="32"/>
          <w:szCs w:val="32"/>
        </w:rPr>
        <w:t>   </w:t>
      </w:r>
      <w:r>
        <w:rPr>
          <w:rFonts w:ascii="仿宋" w:eastAsia="仿宋" w:hAnsi="仿宋" w:hint="eastAsia"/>
          <w:color w:val="333333"/>
          <w:sz w:val="32"/>
          <w:szCs w:val="32"/>
        </w:rPr>
        <w:t xml:space="preserve"> 损毁、遗失养犬登记证、犬牌、电子标识、犬只免疫证的，应当在十五日内补办或补植。</w:t>
      </w:r>
    </w:p>
    <w:p w14:paraId="55E0CC1D" w14:textId="77777777" w:rsidR="004050AA" w:rsidRDefault="004050AA" w:rsidP="004050AA">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仿宋" w:eastAsia="仿宋" w:hAnsi="仿宋" w:hint="eastAsia"/>
          <w:color w:val="333333"/>
          <w:sz w:val="32"/>
          <w:szCs w:val="32"/>
        </w:rPr>
        <w:t>禁止伪造、变造、买卖养犬登记证、犬牌、电子标识、犬只免疫证。</w:t>
      </w:r>
    </w:p>
    <w:p w14:paraId="2C0358F1" w14:textId="77777777" w:rsidR="004050AA" w:rsidRDefault="004050AA" w:rsidP="004050AA">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仿宋" w:eastAsia="仿宋" w:hAnsi="仿宋" w:hint="eastAsia"/>
          <w:color w:val="333333"/>
          <w:sz w:val="32"/>
          <w:szCs w:val="32"/>
        </w:rPr>
        <w:t>禁止买卖或者使用伪造、变造的养犬登记证、犬牌、电子标识、犬只免疫证。</w:t>
      </w:r>
      <w:r>
        <w:rPr>
          <w:rFonts w:ascii="Calibri" w:eastAsia="仿宋" w:hAnsi="Calibri" w:cs="Calibri"/>
          <w:color w:val="333333"/>
          <w:sz w:val="32"/>
          <w:szCs w:val="32"/>
        </w:rPr>
        <w:t> </w:t>
      </w:r>
    </w:p>
    <w:p w14:paraId="1777D851" w14:textId="77777777" w:rsidR="004050AA" w:rsidRDefault="004050AA" w:rsidP="004050AA">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黑体" w:eastAsia="黑体" w:hAnsi="黑体" w:hint="eastAsia"/>
          <w:color w:val="333333"/>
          <w:sz w:val="32"/>
          <w:szCs w:val="32"/>
        </w:rPr>
        <w:t>第十七条</w:t>
      </w:r>
      <w:r>
        <w:rPr>
          <w:rFonts w:ascii="Calibri" w:eastAsia="仿宋" w:hAnsi="Calibri" w:cs="Calibri"/>
          <w:color w:val="333333"/>
          <w:sz w:val="32"/>
          <w:szCs w:val="32"/>
        </w:rPr>
        <w:t>   </w:t>
      </w:r>
      <w:r>
        <w:rPr>
          <w:rFonts w:ascii="仿宋" w:eastAsia="仿宋" w:hAnsi="仿宋" w:hint="eastAsia"/>
          <w:color w:val="333333"/>
          <w:sz w:val="32"/>
          <w:szCs w:val="32"/>
        </w:rPr>
        <w:t xml:space="preserve"> 在重点管理区内，养犬人应当向公安机关交纳养犬管理服务费。养犬管理服务费的收取按照省有关部门批准的标准执行。</w:t>
      </w:r>
    </w:p>
    <w:p w14:paraId="6BB248D4" w14:textId="77777777" w:rsidR="004050AA" w:rsidRDefault="004050AA" w:rsidP="004050AA">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仿宋" w:eastAsia="仿宋" w:hAnsi="仿宋" w:hint="eastAsia"/>
          <w:color w:val="333333"/>
          <w:sz w:val="32"/>
          <w:szCs w:val="32"/>
        </w:rPr>
        <w:t>导盲、扶助、辅助犬</w:t>
      </w:r>
      <w:proofErr w:type="gramStart"/>
      <w:r>
        <w:rPr>
          <w:rFonts w:ascii="仿宋" w:eastAsia="仿宋" w:hAnsi="仿宋" w:hint="eastAsia"/>
          <w:color w:val="333333"/>
          <w:sz w:val="32"/>
          <w:szCs w:val="32"/>
        </w:rPr>
        <w:t>只免收养犬管理</w:t>
      </w:r>
      <w:proofErr w:type="gramEnd"/>
      <w:r>
        <w:rPr>
          <w:rFonts w:ascii="仿宋" w:eastAsia="仿宋" w:hAnsi="仿宋" w:hint="eastAsia"/>
          <w:color w:val="333333"/>
          <w:sz w:val="32"/>
          <w:szCs w:val="32"/>
        </w:rPr>
        <w:t>服务费。</w:t>
      </w:r>
      <w:r>
        <w:rPr>
          <w:rFonts w:ascii="Calibri" w:eastAsia="仿宋" w:hAnsi="Calibri" w:cs="Calibri"/>
          <w:color w:val="333333"/>
          <w:sz w:val="32"/>
          <w:szCs w:val="32"/>
        </w:rPr>
        <w:t> </w:t>
      </w:r>
    </w:p>
    <w:p w14:paraId="31A0F011" w14:textId="77777777" w:rsidR="004050AA" w:rsidRDefault="004050AA" w:rsidP="004050AA">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黑体" w:eastAsia="黑体" w:hAnsi="黑体" w:hint="eastAsia"/>
          <w:color w:val="333333"/>
          <w:sz w:val="32"/>
          <w:szCs w:val="32"/>
        </w:rPr>
        <w:t>第十八条</w:t>
      </w:r>
      <w:r>
        <w:rPr>
          <w:rFonts w:ascii="Calibri" w:eastAsia="仿宋" w:hAnsi="Calibri" w:cs="Calibri"/>
          <w:color w:val="333333"/>
          <w:sz w:val="32"/>
          <w:szCs w:val="32"/>
        </w:rPr>
        <w:t>   </w:t>
      </w:r>
      <w:r>
        <w:rPr>
          <w:rFonts w:ascii="仿宋" w:eastAsia="仿宋" w:hAnsi="仿宋" w:hint="eastAsia"/>
          <w:color w:val="333333"/>
          <w:sz w:val="32"/>
          <w:szCs w:val="32"/>
        </w:rPr>
        <w:t xml:space="preserve"> 公安机关应当建立养犬管理服务信息系统，完善养犬管理电子档案，并与城市管理（综合执法）、农业农村等相关部门实行信息共享，并逐步推行养犬管理事项网上办理。</w:t>
      </w:r>
    </w:p>
    <w:p w14:paraId="06268A2E" w14:textId="77777777" w:rsidR="004050AA" w:rsidRDefault="004050AA" w:rsidP="004050AA">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Calibri" w:eastAsia="仿宋" w:hAnsi="Calibri" w:cs="Calibri"/>
          <w:color w:val="333333"/>
          <w:sz w:val="32"/>
          <w:szCs w:val="32"/>
        </w:rPr>
        <w:t>   </w:t>
      </w:r>
    </w:p>
    <w:p w14:paraId="0F8FBD90" w14:textId="77777777" w:rsidR="004050AA" w:rsidRDefault="004050AA" w:rsidP="004050AA">
      <w:pPr>
        <w:pStyle w:val="a6"/>
        <w:shd w:val="clear" w:color="auto" w:fill="FFFFFF"/>
        <w:spacing w:before="0" w:beforeAutospacing="0" w:after="0" w:afterAutospacing="0" w:line="570" w:lineRule="atLeast"/>
        <w:ind w:firstLine="480"/>
        <w:jc w:val="center"/>
        <w:rPr>
          <w:rFonts w:ascii="微软雅黑" w:eastAsia="微软雅黑" w:hAnsi="微软雅黑" w:hint="eastAsia"/>
          <w:color w:val="333333"/>
          <w:sz w:val="27"/>
          <w:szCs w:val="27"/>
        </w:rPr>
      </w:pPr>
      <w:r>
        <w:rPr>
          <w:rStyle w:val="a7"/>
          <w:rFonts w:ascii="黑体" w:eastAsia="黑体" w:hAnsi="黑体" w:hint="eastAsia"/>
          <w:color w:val="333333"/>
          <w:sz w:val="32"/>
          <w:szCs w:val="32"/>
        </w:rPr>
        <w:t>第三章</w:t>
      </w:r>
      <w:r>
        <w:rPr>
          <w:rStyle w:val="a7"/>
          <w:rFonts w:ascii="Calibri" w:eastAsia="黑体" w:hAnsi="Calibri" w:cs="Calibri"/>
          <w:color w:val="333333"/>
          <w:sz w:val="32"/>
          <w:szCs w:val="32"/>
        </w:rPr>
        <w:t> </w:t>
      </w:r>
      <w:r>
        <w:rPr>
          <w:rStyle w:val="a7"/>
          <w:rFonts w:ascii="黑体" w:eastAsia="黑体" w:hAnsi="黑体" w:hint="eastAsia"/>
          <w:color w:val="333333"/>
          <w:sz w:val="32"/>
          <w:szCs w:val="32"/>
        </w:rPr>
        <w:t xml:space="preserve"> 养犬行为规范</w:t>
      </w:r>
    </w:p>
    <w:p w14:paraId="1867EF4B" w14:textId="77777777" w:rsidR="004050AA" w:rsidRDefault="004050AA" w:rsidP="004050AA">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黑体" w:eastAsia="黑体" w:hAnsi="黑体" w:hint="eastAsia"/>
          <w:b/>
          <w:bCs/>
          <w:color w:val="333333"/>
          <w:sz w:val="32"/>
          <w:szCs w:val="32"/>
        </w:rPr>
        <w:lastRenderedPageBreak/>
        <w:br/>
      </w:r>
    </w:p>
    <w:p w14:paraId="6653C9A4" w14:textId="77777777" w:rsidR="004050AA" w:rsidRDefault="004050AA" w:rsidP="004050AA">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黑体" w:eastAsia="黑体" w:hAnsi="黑体" w:hint="eastAsia"/>
          <w:color w:val="333333"/>
          <w:sz w:val="32"/>
          <w:szCs w:val="32"/>
        </w:rPr>
        <w:t>第十九条</w:t>
      </w:r>
      <w:r>
        <w:rPr>
          <w:rFonts w:ascii="Calibri" w:eastAsia="仿宋" w:hAnsi="Calibri" w:cs="Calibri"/>
          <w:color w:val="333333"/>
          <w:sz w:val="32"/>
          <w:szCs w:val="32"/>
        </w:rPr>
        <w:t>   </w:t>
      </w:r>
      <w:r>
        <w:rPr>
          <w:rFonts w:ascii="仿宋" w:eastAsia="仿宋" w:hAnsi="仿宋" w:hint="eastAsia"/>
          <w:color w:val="333333"/>
          <w:sz w:val="32"/>
          <w:szCs w:val="32"/>
        </w:rPr>
        <w:t xml:space="preserve"> 养犬应当遵守有关法律、法规，遵守社会公德，自觉维护公共秩序，不得妨碍和侵害公共利益和他人合法权益，做到依法、文明养犬，并遵守下列规定：</w:t>
      </w:r>
    </w:p>
    <w:p w14:paraId="376B77AA" w14:textId="77777777" w:rsidR="004050AA" w:rsidRDefault="004050AA" w:rsidP="004050AA">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仿宋" w:eastAsia="仿宋" w:hAnsi="仿宋" w:hint="eastAsia"/>
          <w:color w:val="333333"/>
          <w:sz w:val="32"/>
          <w:szCs w:val="32"/>
        </w:rPr>
        <w:t>（一）在本户住所或者单位内部饲养，不得侵占楼道、绿地等公共区域；</w:t>
      </w:r>
    </w:p>
    <w:p w14:paraId="30DA7B7E" w14:textId="77777777" w:rsidR="004050AA" w:rsidRDefault="004050AA" w:rsidP="004050AA">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仿宋" w:eastAsia="仿宋" w:hAnsi="仿宋" w:hint="eastAsia"/>
          <w:color w:val="333333"/>
          <w:sz w:val="32"/>
          <w:szCs w:val="32"/>
        </w:rPr>
        <w:t>（二）不得损坏公共设施；</w:t>
      </w:r>
    </w:p>
    <w:p w14:paraId="48C0563B" w14:textId="77777777" w:rsidR="004050AA" w:rsidRDefault="004050AA" w:rsidP="004050AA">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仿宋" w:eastAsia="仿宋" w:hAnsi="仿宋" w:hint="eastAsia"/>
          <w:color w:val="333333"/>
          <w:sz w:val="32"/>
          <w:szCs w:val="32"/>
        </w:rPr>
        <w:t>（三）不得干扰他人正常生活，犬吠干扰他人正常生活的，应当采取有效措施即时制止；</w:t>
      </w:r>
    </w:p>
    <w:p w14:paraId="15B8FDE3" w14:textId="77777777" w:rsidR="004050AA" w:rsidRDefault="004050AA" w:rsidP="004050AA">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仿宋" w:eastAsia="仿宋" w:hAnsi="仿宋" w:hint="eastAsia"/>
          <w:color w:val="333333"/>
          <w:sz w:val="32"/>
          <w:szCs w:val="32"/>
        </w:rPr>
        <w:t>（四）不得放任、驱使犬只恐吓、伤害他人；</w:t>
      </w:r>
    </w:p>
    <w:p w14:paraId="74F0A8E1" w14:textId="77777777" w:rsidR="004050AA" w:rsidRDefault="004050AA" w:rsidP="004050AA">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仿宋" w:eastAsia="仿宋" w:hAnsi="仿宋" w:hint="eastAsia"/>
          <w:color w:val="333333"/>
          <w:sz w:val="32"/>
          <w:szCs w:val="32"/>
        </w:rPr>
        <w:t>（五）不得组织、参与斗犬活动；</w:t>
      </w:r>
    </w:p>
    <w:p w14:paraId="4F8BC183" w14:textId="77777777" w:rsidR="004050AA" w:rsidRDefault="004050AA" w:rsidP="004050AA">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仿宋" w:eastAsia="仿宋" w:hAnsi="仿宋" w:hint="eastAsia"/>
          <w:color w:val="333333"/>
          <w:sz w:val="32"/>
          <w:szCs w:val="32"/>
        </w:rPr>
        <w:t>（六）法律、法规的其他相关规定。</w:t>
      </w:r>
      <w:r>
        <w:rPr>
          <w:rFonts w:ascii="Calibri" w:eastAsia="仿宋" w:hAnsi="Calibri" w:cs="Calibri"/>
          <w:color w:val="333333"/>
          <w:sz w:val="32"/>
          <w:szCs w:val="32"/>
        </w:rPr>
        <w:t> </w:t>
      </w:r>
    </w:p>
    <w:p w14:paraId="3F8BAF82" w14:textId="77777777" w:rsidR="004050AA" w:rsidRDefault="004050AA" w:rsidP="004050AA">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黑体" w:eastAsia="黑体" w:hAnsi="黑体" w:hint="eastAsia"/>
          <w:color w:val="333333"/>
          <w:sz w:val="32"/>
          <w:szCs w:val="32"/>
        </w:rPr>
        <w:t>第二十条</w:t>
      </w:r>
      <w:r>
        <w:rPr>
          <w:rFonts w:ascii="Calibri" w:eastAsia="仿宋" w:hAnsi="Calibri" w:cs="Calibri"/>
          <w:color w:val="333333"/>
          <w:sz w:val="32"/>
          <w:szCs w:val="32"/>
        </w:rPr>
        <w:t>   </w:t>
      </w:r>
      <w:r>
        <w:rPr>
          <w:rFonts w:ascii="仿宋" w:eastAsia="仿宋" w:hAnsi="仿宋" w:hint="eastAsia"/>
          <w:color w:val="333333"/>
          <w:sz w:val="32"/>
          <w:szCs w:val="32"/>
        </w:rPr>
        <w:t xml:space="preserve"> 携犬出户，应当遵守下列规定：</w:t>
      </w:r>
    </w:p>
    <w:p w14:paraId="6CD8DDCC" w14:textId="77777777" w:rsidR="004050AA" w:rsidRDefault="004050AA" w:rsidP="004050AA">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仿宋" w:eastAsia="仿宋" w:hAnsi="仿宋" w:hint="eastAsia"/>
          <w:color w:val="333333"/>
          <w:sz w:val="32"/>
          <w:szCs w:val="32"/>
        </w:rPr>
        <w:t>（一）重点管理区内的犬只佩戴犬牌；</w:t>
      </w:r>
    </w:p>
    <w:p w14:paraId="56C1D790" w14:textId="77777777" w:rsidR="004050AA" w:rsidRDefault="004050AA" w:rsidP="004050AA">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仿宋" w:eastAsia="仿宋" w:hAnsi="仿宋" w:hint="eastAsia"/>
          <w:color w:val="333333"/>
          <w:sz w:val="32"/>
          <w:szCs w:val="32"/>
        </w:rPr>
        <w:t>（二）使用不超过一点五米的牵引带牵领；</w:t>
      </w:r>
    </w:p>
    <w:p w14:paraId="6577A446" w14:textId="77777777" w:rsidR="004050AA" w:rsidRDefault="004050AA" w:rsidP="004050AA">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仿宋" w:eastAsia="仿宋" w:hAnsi="仿宋" w:hint="eastAsia"/>
          <w:color w:val="333333"/>
          <w:sz w:val="32"/>
          <w:szCs w:val="32"/>
        </w:rPr>
        <w:t>（三）不得由无民事行为能力人牵领；</w:t>
      </w:r>
    </w:p>
    <w:p w14:paraId="39E60006" w14:textId="77777777" w:rsidR="004050AA" w:rsidRDefault="004050AA" w:rsidP="004050AA">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仿宋" w:eastAsia="仿宋" w:hAnsi="仿宋" w:hint="eastAsia"/>
          <w:color w:val="333333"/>
          <w:sz w:val="32"/>
          <w:szCs w:val="32"/>
        </w:rPr>
        <w:t>（四）主动避让路人，尤其是老年人、残疾人、妇女和儿童；</w:t>
      </w:r>
    </w:p>
    <w:p w14:paraId="479BC3EA" w14:textId="77777777" w:rsidR="004050AA" w:rsidRDefault="004050AA" w:rsidP="004050AA">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仿宋" w:eastAsia="仿宋" w:hAnsi="仿宋" w:hint="eastAsia"/>
          <w:color w:val="333333"/>
          <w:sz w:val="32"/>
          <w:szCs w:val="32"/>
        </w:rPr>
        <w:lastRenderedPageBreak/>
        <w:t>（五）即时清除犬粪；</w:t>
      </w:r>
    </w:p>
    <w:p w14:paraId="3DB7CAC4" w14:textId="77777777" w:rsidR="004050AA" w:rsidRDefault="004050AA" w:rsidP="004050AA">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仿宋" w:eastAsia="仿宋" w:hAnsi="仿宋" w:hint="eastAsia"/>
          <w:color w:val="333333"/>
          <w:sz w:val="32"/>
          <w:szCs w:val="32"/>
        </w:rPr>
        <w:t>（六）携犬乘坐电梯或者到其他人员密集场所，应当为犬只戴嘴套或者采取其他安全措施，不得危及他人安全；</w:t>
      </w:r>
    </w:p>
    <w:p w14:paraId="4EEA841D" w14:textId="77777777" w:rsidR="004050AA" w:rsidRDefault="004050AA" w:rsidP="004050AA">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仿宋" w:eastAsia="仿宋" w:hAnsi="仿宋" w:hint="eastAsia"/>
          <w:color w:val="333333"/>
          <w:sz w:val="32"/>
          <w:szCs w:val="32"/>
        </w:rPr>
        <w:t>（七）法律、法规的其他相关规定。</w:t>
      </w:r>
      <w:r>
        <w:rPr>
          <w:rFonts w:ascii="Calibri" w:eastAsia="仿宋" w:hAnsi="Calibri" w:cs="Calibri"/>
          <w:color w:val="333333"/>
          <w:sz w:val="32"/>
          <w:szCs w:val="32"/>
        </w:rPr>
        <w:t> </w:t>
      </w:r>
    </w:p>
    <w:p w14:paraId="15DB2E3F" w14:textId="77777777" w:rsidR="004050AA" w:rsidRDefault="004050AA" w:rsidP="004050AA">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黑体" w:eastAsia="黑体" w:hAnsi="黑体" w:hint="eastAsia"/>
          <w:color w:val="333333"/>
          <w:sz w:val="32"/>
          <w:szCs w:val="32"/>
        </w:rPr>
        <w:t>第二十一条</w:t>
      </w:r>
      <w:r>
        <w:rPr>
          <w:rFonts w:ascii="Calibri" w:eastAsia="仿宋" w:hAnsi="Calibri" w:cs="Calibri"/>
          <w:color w:val="333333"/>
          <w:sz w:val="32"/>
          <w:szCs w:val="32"/>
        </w:rPr>
        <w:t>   </w:t>
      </w:r>
      <w:r>
        <w:rPr>
          <w:rFonts w:ascii="仿宋" w:eastAsia="仿宋" w:hAnsi="仿宋" w:hint="eastAsia"/>
          <w:color w:val="333333"/>
          <w:sz w:val="32"/>
          <w:szCs w:val="32"/>
        </w:rPr>
        <w:t xml:space="preserve"> 下列单位和场所，除专门为犬只提供服务的区域外，禁止饲养犬只和携犬进入：</w:t>
      </w:r>
    </w:p>
    <w:p w14:paraId="1489D4F8" w14:textId="77777777" w:rsidR="004050AA" w:rsidRDefault="004050AA" w:rsidP="004050AA">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仿宋" w:eastAsia="仿宋" w:hAnsi="仿宋" w:hint="eastAsia"/>
          <w:color w:val="333333"/>
          <w:sz w:val="32"/>
          <w:szCs w:val="32"/>
        </w:rPr>
        <w:t>（一）国家机关和企事业单位办公场所、政务便民服务场所、医疗机构、教育教学机构、金融机构；</w:t>
      </w:r>
    </w:p>
    <w:p w14:paraId="06BBFCC6" w14:textId="77777777" w:rsidR="004050AA" w:rsidRDefault="004050AA" w:rsidP="004050AA">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仿宋" w:eastAsia="仿宋" w:hAnsi="仿宋" w:hint="eastAsia"/>
          <w:color w:val="333333"/>
          <w:sz w:val="32"/>
          <w:szCs w:val="32"/>
        </w:rPr>
        <w:t>（二）图书馆、博物馆、纪念馆、科技馆、美术馆、少年宫、文化宫、影剧院、会展中心、体育场馆等公共文化服务场所和公共体育场所；</w:t>
      </w:r>
    </w:p>
    <w:p w14:paraId="74DCE0C3" w14:textId="77777777" w:rsidR="004050AA" w:rsidRDefault="004050AA" w:rsidP="004050AA">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仿宋" w:eastAsia="仿宋" w:hAnsi="仿宋" w:hint="eastAsia"/>
          <w:color w:val="333333"/>
          <w:sz w:val="32"/>
          <w:szCs w:val="32"/>
        </w:rPr>
        <w:t>（三）商场、超市、酒店、餐厅等人群密集的公共场所；</w:t>
      </w:r>
    </w:p>
    <w:p w14:paraId="58A798D1" w14:textId="77777777" w:rsidR="004050AA" w:rsidRDefault="004050AA" w:rsidP="004050AA">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仿宋" w:eastAsia="仿宋" w:hAnsi="仿宋" w:hint="eastAsia"/>
          <w:color w:val="333333"/>
          <w:sz w:val="32"/>
          <w:szCs w:val="32"/>
        </w:rPr>
        <w:t>（四）风景名胜区核心区域、烈士陵园；</w:t>
      </w:r>
    </w:p>
    <w:p w14:paraId="309E6D0F" w14:textId="77777777" w:rsidR="004050AA" w:rsidRDefault="004050AA" w:rsidP="004050AA">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仿宋" w:eastAsia="仿宋" w:hAnsi="仿宋" w:hint="eastAsia"/>
          <w:color w:val="333333"/>
          <w:sz w:val="32"/>
          <w:szCs w:val="32"/>
        </w:rPr>
        <w:t>（五）公共交通工具以及候车（机、船）室；携犬乘坐出租车的，应当征得驾驶人同意。</w:t>
      </w:r>
    </w:p>
    <w:p w14:paraId="48CA97D7" w14:textId="77777777" w:rsidR="004050AA" w:rsidRDefault="004050AA" w:rsidP="004050AA">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仿宋" w:eastAsia="仿宋" w:hAnsi="仿宋" w:hint="eastAsia"/>
          <w:color w:val="333333"/>
          <w:sz w:val="32"/>
          <w:szCs w:val="32"/>
        </w:rPr>
        <w:t>前款规定以外的单位和场所管理者或者经营者可以禁止携犬进入。</w:t>
      </w:r>
    </w:p>
    <w:p w14:paraId="1F2FE036" w14:textId="77777777" w:rsidR="004050AA" w:rsidRDefault="004050AA" w:rsidP="004050AA">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仿宋" w:eastAsia="仿宋" w:hAnsi="仿宋" w:hint="eastAsia"/>
          <w:color w:val="333333"/>
          <w:sz w:val="32"/>
          <w:szCs w:val="32"/>
        </w:rPr>
        <w:t>禁止携犬进入的单位和场所，其管理者或者经营者应当设置明显的犬只禁入标识，并落实犬只禁入管理责任。</w:t>
      </w:r>
    </w:p>
    <w:p w14:paraId="0AB92793" w14:textId="77777777" w:rsidR="004050AA" w:rsidRDefault="004050AA" w:rsidP="004050AA">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仿宋" w:eastAsia="仿宋" w:hAnsi="仿宋" w:hint="eastAsia"/>
          <w:color w:val="333333"/>
          <w:sz w:val="32"/>
          <w:szCs w:val="32"/>
        </w:rPr>
        <w:lastRenderedPageBreak/>
        <w:t>盲人携带导盲犬、残疾人携带扶助犬和病患者携带障疗辅助犬的，不受第一款限制。</w:t>
      </w:r>
      <w:r>
        <w:rPr>
          <w:rFonts w:ascii="Calibri" w:eastAsia="仿宋" w:hAnsi="Calibri" w:cs="Calibri"/>
          <w:color w:val="333333"/>
          <w:sz w:val="32"/>
          <w:szCs w:val="32"/>
        </w:rPr>
        <w:t> </w:t>
      </w:r>
    </w:p>
    <w:p w14:paraId="7C2FEF77" w14:textId="77777777" w:rsidR="004050AA" w:rsidRDefault="004050AA" w:rsidP="004050AA">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黑体" w:eastAsia="黑体" w:hAnsi="黑体" w:hint="eastAsia"/>
          <w:color w:val="333333"/>
          <w:sz w:val="32"/>
          <w:szCs w:val="32"/>
        </w:rPr>
        <w:t>第二十二条</w:t>
      </w:r>
      <w:r>
        <w:rPr>
          <w:rFonts w:ascii="Calibri" w:eastAsia="仿宋" w:hAnsi="Calibri" w:cs="Calibri"/>
          <w:color w:val="333333"/>
          <w:sz w:val="32"/>
          <w:szCs w:val="32"/>
        </w:rPr>
        <w:t>   </w:t>
      </w:r>
      <w:r>
        <w:rPr>
          <w:rFonts w:ascii="仿宋" w:eastAsia="仿宋" w:hAnsi="仿宋" w:hint="eastAsia"/>
          <w:color w:val="333333"/>
          <w:sz w:val="32"/>
          <w:szCs w:val="32"/>
        </w:rPr>
        <w:t xml:space="preserve"> 重大节日或者举办大型活动期间，公安机关可以划定区域，临时禁止携犬进入。</w:t>
      </w:r>
    </w:p>
    <w:p w14:paraId="5602A9DB" w14:textId="77777777" w:rsidR="004050AA" w:rsidRDefault="004050AA" w:rsidP="004050AA">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仿宋" w:eastAsia="仿宋" w:hAnsi="仿宋" w:hint="eastAsia"/>
          <w:color w:val="333333"/>
          <w:sz w:val="32"/>
          <w:szCs w:val="32"/>
        </w:rPr>
        <w:t>临时禁入区域划定后，应当予以公布，并设置明显的犬只禁入标识。</w:t>
      </w:r>
      <w:r>
        <w:rPr>
          <w:rFonts w:ascii="Calibri" w:eastAsia="仿宋" w:hAnsi="Calibri" w:cs="Calibri"/>
          <w:color w:val="333333"/>
          <w:sz w:val="32"/>
          <w:szCs w:val="32"/>
        </w:rPr>
        <w:t> </w:t>
      </w:r>
    </w:p>
    <w:p w14:paraId="3F3B19B0" w14:textId="77777777" w:rsidR="004050AA" w:rsidRDefault="004050AA" w:rsidP="004050AA">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黑体" w:eastAsia="黑体" w:hAnsi="黑体" w:hint="eastAsia"/>
          <w:color w:val="333333"/>
          <w:sz w:val="32"/>
          <w:szCs w:val="32"/>
        </w:rPr>
        <w:t>第二十三条</w:t>
      </w:r>
      <w:r>
        <w:rPr>
          <w:rFonts w:ascii="Calibri" w:eastAsia="仿宋" w:hAnsi="Calibri" w:cs="Calibri"/>
          <w:color w:val="333333"/>
          <w:sz w:val="32"/>
          <w:szCs w:val="32"/>
        </w:rPr>
        <w:t>   </w:t>
      </w:r>
      <w:r>
        <w:rPr>
          <w:rFonts w:ascii="仿宋" w:eastAsia="仿宋" w:hAnsi="仿宋" w:hint="eastAsia"/>
          <w:color w:val="333333"/>
          <w:sz w:val="32"/>
          <w:szCs w:val="32"/>
        </w:rPr>
        <w:t xml:space="preserve"> 犬只伤害他人的，养犬人或者其他携犬人应当立即将受害人送至医疗机构诊治，并依法承担民事责任。</w:t>
      </w:r>
    </w:p>
    <w:p w14:paraId="59555AB0" w14:textId="77777777" w:rsidR="004050AA" w:rsidRDefault="004050AA" w:rsidP="004050AA">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仿宋" w:eastAsia="仿宋" w:hAnsi="仿宋" w:hint="eastAsia"/>
          <w:color w:val="333333"/>
          <w:sz w:val="32"/>
          <w:szCs w:val="32"/>
        </w:rPr>
        <w:t>鼓励养犬人投保犬</w:t>
      </w:r>
      <w:proofErr w:type="gramStart"/>
      <w:r>
        <w:rPr>
          <w:rFonts w:ascii="仿宋" w:eastAsia="仿宋" w:hAnsi="仿宋" w:hint="eastAsia"/>
          <w:color w:val="333333"/>
          <w:sz w:val="32"/>
          <w:szCs w:val="32"/>
        </w:rPr>
        <w:t>只责任</w:t>
      </w:r>
      <w:proofErr w:type="gramEnd"/>
      <w:r>
        <w:rPr>
          <w:rFonts w:ascii="仿宋" w:eastAsia="仿宋" w:hAnsi="仿宋" w:hint="eastAsia"/>
          <w:color w:val="333333"/>
          <w:sz w:val="32"/>
          <w:szCs w:val="32"/>
        </w:rPr>
        <w:t>保险。</w:t>
      </w:r>
      <w:r>
        <w:rPr>
          <w:rFonts w:ascii="Calibri" w:eastAsia="仿宋" w:hAnsi="Calibri" w:cs="Calibri"/>
          <w:color w:val="333333"/>
          <w:sz w:val="32"/>
          <w:szCs w:val="32"/>
        </w:rPr>
        <w:t> </w:t>
      </w:r>
    </w:p>
    <w:p w14:paraId="3A850567" w14:textId="77777777" w:rsidR="004050AA" w:rsidRDefault="004050AA" w:rsidP="004050AA">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黑体" w:eastAsia="黑体" w:hAnsi="黑体" w:hint="eastAsia"/>
          <w:color w:val="333333"/>
          <w:sz w:val="32"/>
          <w:szCs w:val="32"/>
        </w:rPr>
        <w:t>第二十四条</w:t>
      </w:r>
      <w:r>
        <w:rPr>
          <w:rFonts w:ascii="Calibri" w:eastAsia="仿宋" w:hAnsi="Calibri" w:cs="Calibri"/>
          <w:color w:val="333333"/>
          <w:sz w:val="32"/>
          <w:szCs w:val="32"/>
        </w:rPr>
        <w:t>   </w:t>
      </w:r>
      <w:r>
        <w:rPr>
          <w:rFonts w:ascii="仿宋" w:eastAsia="仿宋" w:hAnsi="仿宋" w:hint="eastAsia"/>
          <w:color w:val="333333"/>
          <w:sz w:val="32"/>
          <w:szCs w:val="32"/>
        </w:rPr>
        <w:t xml:space="preserve"> 养犬人不得遗弃犬只。任何人不得虐待犬只。</w:t>
      </w:r>
    </w:p>
    <w:p w14:paraId="1C2D16BD" w14:textId="77777777" w:rsidR="004050AA" w:rsidRDefault="004050AA" w:rsidP="004050AA">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仿宋" w:eastAsia="仿宋" w:hAnsi="仿宋" w:hint="eastAsia"/>
          <w:color w:val="333333"/>
          <w:sz w:val="32"/>
          <w:szCs w:val="32"/>
        </w:rPr>
        <w:t>鼓励养犬人对饲养的犬只实施绝育措施。</w:t>
      </w:r>
      <w:r>
        <w:rPr>
          <w:rFonts w:ascii="Calibri" w:eastAsia="仿宋" w:hAnsi="Calibri" w:cs="Calibri"/>
          <w:color w:val="333333"/>
          <w:sz w:val="32"/>
          <w:szCs w:val="32"/>
        </w:rPr>
        <w:t> </w:t>
      </w:r>
    </w:p>
    <w:p w14:paraId="08CE0DBB" w14:textId="77777777" w:rsidR="004050AA" w:rsidRDefault="004050AA" w:rsidP="004050AA">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黑体" w:eastAsia="黑体" w:hAnsi="黑体" w:hint="eastAsia"/>
          <w:color w:val="333333"/>
          <w:sz w:val="32"/>
          <w:szCs w:val="32"/>
        </w:rPr>
        <w:t>第二十五条</w:t>
      </w:r>
      <w:r>
        <w:rPr>
          <w:rFonts w:ascii="Calibri" w:eastAsia="仿宋" w:hAnsi="Calibri" w:cs="Calibri"/>
          <w:color w:val="333333"/>
          <w:sz w:val="32"/>
          <w:szCs w:val="32"/>
        </w:rPr>
        <w:t>   </w:t>
      </w:r>
      <w:r>
        <w:rPr>
          <w:rFonts w:ascii="仿宋" w:eastAsia="仿宋" w:hAnsi="仿宋" w:hint="eastAsia"/>
          <w:color w:val="333333"/>
          <w:sz w:val="32"/>
          <w:szCs w:val="32"/>
        </w:rPr>
        <w:t xml:space="preserve"> 对疑似患有狂犬病或者其他传染性疫病的犬只，养犬人应当立即采取隔离等控制措施，并向当地农业农村主管部门报告。农业农村主管部门应当按照国家有关规定处理。</w:t>
      </w:r>
      <w:r>
        <w:rPr>
          <w:rFonts w:ascii="Calibri" w:eastAsia="仿宋" w:hAnsi="Calibri" w:cs="Calibri"/>
          <w:color w:val="333333"/>
          <w:sz w:val="32"/>
          <w:szCs w:val="32"/>
        </w:rPr>
        <w:t> </w:t>
      </w:r>
    </w:p>
    <w:p w14:paraId="63F173D5" w14:textId="77777777" w:rsidR="004050AA" w:rsidRDefault="004050AA" w:rsidP="004050AA">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黑体" w:eastAsia="黑体" w:hAnsi="黑体" w:hint="eastAsia"/>
          <w:color w:val="333333"/>
          <w:sz w:val="32"/>
          <w:szCs w:val="32"/>
        </w:rPr>
        <w:t>第二十六条</w:t>
      </w:r>
      <w:r>
        <w:rPr>
          <w:rFonts w:ascii="Calibri" w:eastAsia="仿宋" w:hAnsi="Calibri" w:cs="Calibri"/>
          <w:color w:val="333333"/>
          <w:sz w:val="32"/>
          <w:szCs w:val="32"/>
        </w:rPr>
        <w:t>   </w:t>
      </w:r>
      <w:r>
        <w:rPr>
          <w:rFonts w:ascii="仿宋" w:eastAsia="仿宋" w:hAnsi="仿宋" w:hint="eastAsia"/>
          <w:color w:val="333333"/>
          <w:sz w:val="32"/>
          <w:szCs w:val="32"/>
        </w:rPr>
        <w:t xml:space="preserve"> 犬只死亡的，养犬人应当按照规定</w:t>
      </w:r>
      <w:proofErr w:type="gramStart"/>
      <w:r>
        <w:rPr>
          <w:rFonts w:ascii="仿宋" w:eastAsia="仿宋" w:hAnsi="仿宋" w:hint="eastAsia"/>
          <w:color w:val="333333"/>
          <w:sz w:val="32"/>
          <w:szCs w:val="32"/>
        </w:rPr>
        <w:t>将犬尸送至</w:t>
      </w:r>
      <w:proofErr w:type="gramEnd"/>
      <w:r>
        <w:rPr>
          <w:rFonts w:ascii="仿宋" w:eastAsia="仿宋" w:hAnsi="仿宋" w:hint="eastAsia"/>
          <w:color w:val="333333"/>
          <w:sz w:val="32"/>
          <w:szCs w:val="32"/>
        </w:rPr>
        <w:t>有资质的无害化处理场处理，不得自行掩埋或者丢弃犬尸。</w:t>
      </w:r>
      <w:r>
        <w:rPr>
          <w:rFonts w:ascii="Calibri" w:eastAsia="仿宋" w:hAnsi="Calibri" w:cs="Calibri"/>
          <w:color w:val="333333"/>
          <w:sz w:val="32"/>
          <w:szCs w:val="32"/>
        </w:rPr>
        <w:t> </w:t>
      </w:r>
    </w:p>
    <w:p w14:paraId="40F5955C" w14:textId="77777777" w:rsidR="004050AA" w:rsidRDefault="004050AA" w:rsidP="004050AA">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黑体" w:eastAsia="黑体" w:hAnsi="黑体" w:hint="eastAsia"/>
          <w:color w:val="333333"/>
          <w:sz w:val="32"/>
          <w:szCs w:val="32"/>
        </w:rPr>
        <w:lastRenderedPageBreak/>
        <w:t>第二十七条</w:t>
      </w:r>
      <w:r>
        <w:rPr>
          <w:rFonts w:ascii="Calibri" w:eastAsia="仿宋" w:hAnsi="Calibri" w:cs="Calibri"/>
          <w:color w:val="333333"/>
          <w:sz w:val="32"/>
          <w:szCs w:val="32"/>
        </w:rPr>
        <w:t>   </w:t>
      </w:r>
      <w:r>
        <w:rPr>
          <w:rFonts w:ascii="仿宋" w:eastAsia="仿宋" w:hAnsi="仿宋" w:hint="eastAsia"/>
          <w:color w:val="333333"/>
          <w:sz w:val="32"/>
          <w:szCs w:val="32"/>
        </w:rPr>
        <w:t xml:space="preserve"> 从外地携带犬只进入本市的，携犬人应当持有有效的犬只免疫证明，并遵守本市养犬管理规定；在本市重点管理区内饲养三个月以上的，应当按照本办法规定办理养犬登记。</w:t>
      </w:r>
      <w:r>
        <w:rPr>
          <w:rFonts w:ascii="Calibri" w:eastAsia="仿宋" w:hAnsi="Calibri" w:cs="Calibri"/>
          <w:color w:val="333333"/>
          <w:sz w:val="32"/>
          <w:szCs w:val="32"/>
        </w:rPr>
        <w:t> </w:t>
      </w:r>
    </w:p>
    <w:p w14:paraId="286FC23D" w14:textId="77777777" w:rsidR="004050AA" w:rsidRDefault="004050AA" w:rsidP="004050AA">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黑体" w:eastAsia="黑体" w:hAnsi="黑体" w:hint="eastAsia"/>
          <w:color w:val="333333"/>
          <w:sz w:val="32"/>
          <w:szCs w:val="32"/>
        </w:rPr>
        <w:t>第二十八条</w:t>
      </w:r>
      <w:r>
        <w:rPr>
          <w:rFonts w:ascii="Calibri" w:eastAsia="仿宋" w:hAnsi="Calibri" w:cs="Calibri"/>
          <w:color w:val="333333"/>
          <w:sz w:val="32"/>
          <w:szCs w:val="32"/>
        </w:rPr>
        <w:t>   </w:t>
      </w:r>
      <w:r>
        <w:rPr>
          <w:rFonts w:ascii="仿宋" w:eastAsia="仿宋" w:hAnsi="仿宋" w:hint="eastAsia"/>
          <w:color w:val="333333"/>
          <w:sz w:val="32"/>
          <w:szCs w:val="32"/>
        </w:rPr>
        <w:t xml:space="preserve"> 从事犬只养殖、销售、诊疗、美容、寄养、训练、展览、表演、比赛等经营活动，应当符合有关法律、法规规定的条件，遵守养犬行为规范，依法办理登记、免疫、检疫等有关手续。</w:t>
      </w:r>
    </w:p>
    <w:p w14:paraId="627B7380" w14:textId="77777777" w:rsidR="004050AA" w:rsidRDefault="004050AA" w:rsidP="004050AA">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仿宋" w:eastAsia="仿宋" w:hAnsi="仿宋" w:hint="eastAsia"/>
          <w:color w:val="333333"/>
          <w:sz w:val="32"/>
          <w:szCs w:val="32"/>
        </w:rPr>
        <w:t>禁止在住宅楼内从事犬只养殖、销售、诊疗、美容、寄养、训练、展览、表演、比赛等经营活动。</w:t>
      </w:r>
    </w:p>
    <w:p w14:paraId="350AF16F" w14:textId="77777777" w:rsidR="004050AA" w:rsidRDefault="004050AA" w:rsidP="004050AA">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Calibri" w:eastAsia="仿宋" w:hAnsi="Calibri" w:cs="Calibri"/>
          <w:color w:val="333333"/>
          <w:sz w:val="32"/>
          <w:szCs w:val="32"/>
        </w:rPr>
        <w:t>   </w:t>
      </w:r>
    </w:p>
    <w:p w14:paraId="7FDCF36E" w14:textId="77777777" w:rsidR="004050AA" w:rsidRDefault="004050AA" w:rsidP="004050AA">
      <w:pPr>
        <w:pStyle w:val="a6"/>
        <w:shd w:val="clear" w:color="auto" w:fill="FFFFFF"/>
        <w:spacing w:before="0" w:beforeAutospacing="0" w:after="0" w:afterAutospacing="0" w:line="570" w:lineRule="atLeast"/>
        <w:jc w:val="center"/>
        <w:rPr>
          <w:rFonts w:ascii="微软雅黑" w:eastAsia="微软雅黑" w:hAnsi="微软雅黑" w:hint="eastAsia"/>
          <w:color w:val="333333"/>
          <w:sz w:val="27"/>
          <w:szCs w:val="27"/>
        </w:rPr>
      </w:pPr>
      <w:r>
        <w:rPr>
          <w:rStyle w:val="a7"/>
          <w:rFonts w:ascii="黑体" w:eastAsia="黑体" w:hAnsi="黑体" w:hint="eastAsia"/>
          <w:color w:val="333333"/>
          <w:sz w:val="32"/>
          <w:szCs w:val="32"/>
        </w:rPr>
        <w:t>第四章</w:t>
      </w:r>
      <w:r>
        <w:rPr>
          <w:rStyle w:val="a7"/>
          <w:rFonts w:ascii="Calibri" w:eastAsia="黑体" w:hAnsi="Calibri" w:cs="Calibri"/>
          <w:color w:val="333333"/>
          <w:sz w:val="32"/>
          <w:szCs w:val="32"/>
        </w:rPr>
        <w:t> </w:t>
      </w:r>
      <w:r>
        <w:rPr>
          <w:rStyle w:val="a7"/>
          <w:rFonts w:ascii="黑体" w:eastAsia="黑体" w:hAnsi="黑体" w:hint="eastAsia"/>
          <w:color w:val="333333"/>
          <w:sz w:val="32"/>
          <w:szCs w:val="32"/>
        </w:rPr>
        <w:t xml:space="preserve"> 收容和领养</w:t>
      </w:r>
    </w:p>
    <w:p w14:paraId="5A73C76F" w14:textId="77777777" w:rsidR="004050AA" w:rsidRDefault="004050AA" w:rsidP="004050AA">
      <w:pPr>
        <w:pStyle w:val="a6"/>
        <w:shd w:val="clear" w:color="auto" w:fill="FFFFFF"/>
        <w:spacing w:before="0" w:beforeAutospacing="0" w:after="0" w:afterAutospacing="0" w:line="570" w:lineRule="atLeast"/>
        <w:rPr>
          <w:rFonts w:ascii="微软雅黑" w:eastAsia="微软雅黑" w:hAnsi="微软雅黑" w:hint="eastAsia"/>
          <w:color w:val="333333"/>
          <w:sz w:val="27"/>
          <w:szCs w:val="27"/>
        </w:rPr>
      </w:pPr>
      <w:r>
        <w:rPr>
          <w:rFonts w:ascii="黑体" w:eastAsia="黑体" w:hAnsi="黑体" w:hint="eastAsia"/>
          <w:b/>
          <w:bCs/>
          <w:color w:val="333333"/>
          <w:sz w:val="32"/>
          <w:szCs w:val="32"/>
        </w:rPr>
        <w:br/>
      </w:r>
    </w:p>
    <w:p w14:paraId="26B6CC8F" w14:textId="77777777" w:rsidR="004050AA" w:rsidRDefault="004050AA" w:rsidP="004050AA">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黑体" w:eastAsia="黑体" w:hAnsi="黑体" w:hint="eastAsia"/>
          <w:color w:val="333333"/>
          <w:sz w:val="32"/>
          <w:szCs w:val="32"/>
        </w:rPr>
        <w:t>第二十九条</w:t>
      </w:r>
      <w:r>
        <w:rPr>
          <w:rFonts w:ascii="Calibri" w:eastAsia="仿宋" w:hAnsi="Calibri" w:cs="Calibri"/>
          <w:color w:val="333333"/>
          <w:sz w:val="32"/>
          <w:szCs w:val="32"/>
        </w:rPr>
        <w:t>   </w:t>
      </w:r>
      <w:r>
        <w:rPr>
          <w:rFonts w:ascii="仿宋" w:eastAsia="仿宋" w:hAnsi="仿宋" w:hint="eastAsia"/>
          <w:color w:val="333333"/>
          <w:sz w:val="32"/>
          <w:szCs w:val="32"/>
        </w:rPr>
        <w:t xml:space="preserve"> 市、县（市）公安机关应当根据养犬管理需要设立或者采取向社会购买服务的方式设立犬只收容场所，收容流浪犬、送养犬以及其他应当收容的犬只。</w:t>
      </w:r>
    </w:p>
    <w:p w14:paraId="4DD25E9E" w14:textId="77777777" w:rsidR="004050AA" w:rsidRDefault="004050AA" w:rsidP="004050AA">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仿宋" w:eastAsia="仿宋" w:hAnsi="仿宋" w:hint="eastAsia"/>
          <w:color w:val="333333"/>
          <w:sz w:val="32"/>
          <w:szCs w:val="32"/>
        </w:rPr>
        <w:lastRenderedPageBreak/>
        <w:t>鼓励和支持依法设立民间犬只救助机构，从事犬只救助收养活动。民间犬只救助机构救助收养的犬</w:t>
      </w:r>
      <w:proofErr w:type="gramStart"/>
      <w:r>
        <w:rPr>
          <w:rFonts w:ascii="仿宋" w:eastAsia="仿宋" w:hAnsi="仿宋" w:hint="eastAsia"/>
          <w:color w:val="333333"/>
          <w:sz w:val="32"/>
          <w:szCs w:val="32"/>
        </w:rPr>
        <w:t>只不得</w:t>
      </w:r>
      <w:proofErr w:type="gramEnd"/>
      <w:r>
        <w:rPr>
          <w:rFonts w:ascii="仿宋" w:eastAsia="仿宋" w:hAnsi="仿宋" w:hint="eastAsia"/>
          <w:color w:val="333333"/>
          <w:sz w:val="32"/>
          <w:szCs w:val="32"/>
        </w:rPr>
        <w:t>用于营利性活动。</w:t>
      </w:r>
      <w:r>
        <w:rPr>
          <w:rFonts w:ascii="Calibri" w:eastAsia="仿宋" w:hAnsi="Calibri" w:cs="Calibri"/>
          <w:color w:val="333333"/>
          <w:sz w:val="32"/>
          <w:szCs w:val="32"/>
        </w:rPr>
        <w:t> </w:t>
      </w:r>
    </w:p>
    <w:p w14:paraId="1A84B6FB" w14:textId="77777777" w:rsidR="004050AA" w:rsidRDefault="004050AA" w:rsidP="004050AA">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黑体" w:eastAsia="黑体" w:hAnsi="黑体" w:hint="eastAsia"/>
          <w:color w:val="333333"/>
          <w:sz w:val="32"/>
          <w:szCs w:val="32"/>
        </w:rPr>
        <w:t>第三十条</w:t>
      </w:r>
      <w:r>
        <w:rPr>
          <w:rFonts w:ascii="Calibri" w:eastAsia="仿宋" w:hAnsi="Calibri" w:cs="Calibri"/>
          <w:color w:val="333333"/>
          <w:sz w:val="32"/>
          <w:szCs w:val="32"/>
        </w:rPr>
        <w:t>   </w:t>
      </w:r>
      <w:r>
        <w:rPr>
          <w:rFonts w:ascii="仿宋" w:eastAsia="仿宋" w:hAnsi="仿宋" w:hint="eastAsia"/>
          <w:color w:val="333333"/>
          <w:sz w:val="32"/>
          <w:szCs w:val="32"/>
        </w:rPr>
        <w:t xml:space="preserve"> 犬只收容场所、民间犬只救助机构应当对收容、救助的犬只采取必要的免疫、检疫等措施，并登记造册。</w:t>
      </w:r>
    </w:p>
    <w:p w14:paraId="706C7E04" w14:textId="77777777" w:rsidR="004050AA" w:rsidRDefault="004050AA" w:rsidP="004050AA">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仿宋" w:eastAsia="仿宋" w:hAnsi="仿宋" w:hint="eastAsia"/>
          <w:color w:val="333333"/>
          <w:sz w:val="32"/>
          <w:szCs w:val="32"/>
        </w:rPr>
        <w:t>已登记的走失犬只，犬只收容场所应当通知养犬人在七个工作日内认领，逾期不认领或者无法通知的，视为流浪犬，按照有关规定处理。</w:t>
      </w:r>
      <w:r>
        <w:rPr>
          <w:rFonts w:ascii="Calibri" w:eastAsia="仿宋" w:hAnsi="Calibri" w:cs="Calibri"/>
          <w:color w:val="333333"/>
          <w:sz w:val="32"/>
          <w:szCs w:val="32"/>
        </w:rPr>
        <w:t> </w:t>
      </w:r>
    </w:p>
    <w:p w14:paraId="0D2B608F" w14:textId="77777777" w:rsidR="004050AA" w:rsidRDefault="004050AA" w:rsidP="004050AA">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黑体" w:eastAsia="黑体" w:hAnsi="黑体" w:hint="eastAsia"/>
          <w:color w:val="333333"/>
          <w:sz w:val="32"/>
          <w:szCs w:val="32"/>
        </w:rPr>
        <w:t>第三十一条</w:t>
      </w:r>
      <w:r>
        <w:rPr>
          <w:rFonts w:ascii="Calibri" w:eastAsia="仿宋" w:hAnsi="Calibri" w:cs="Calibri"/>
          <w:color w:val="333333"/>
          <w:sz w:val="32"/>
          <w:szCs w:val="32"/>
        </w:rPr>
        <w:t>   </w:t>
      </w:r>
      <w:r>
        <w:rPr>
          <w:rFonts w:ascii="仿宋" w:eastAsia="仿宋" w:hAnsi="仿宋" w:hint="eastAsia"/>
          <w:color w:val="333333"/>
          <w:sz w:val="32"/>
          <w:szCs w:val="32"/>
        </w:rPr>
        <w:t xml:space="preserve"> 犬只收容场所、民间犬只救助机构应当建立犬只领养制度，对收容收养的犬只，经检疫合格的，允许符合本办法规定条件的个人和单位领养。</w:t>
      </w:r>
    </w:p>
    <w:p w14:paraId="5424003A" w14:textId="77777777" w:rsidR="004050AA" w:rsidRDefault="004050AA" w:rsidP="004050AA">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Calibri" w:eastAsia="仿宋" w:hAnsi="Calibri" w:cs="Calibri"/>
          <w:color w:val="333333"/>
          <w:sz w:val="32"/>
          <w:szCs w:val="32"/>
        </w:rPr>
        <w:t>   </w:t>
      </w:r>
    </w:p>
    <w:p w14:paraId="04298658" w14:textId="77777777" w:rsidR="004050AA" w:rsidRDefault="004050AA" w:rsidP="004050AA">
      <w:pPr>
        <w:pStyle w:val="a6"/>
        <w:shd w:val="clear" w:color="auto" w:fill="FFFFFF"/>
        <w:spacing w:before="0" w:beforeAutospacing="0" w:after="0" w:afterAutospacing="0" w:line="570" w:lineRule="atLeast"/>
        <w:jc w:val="center"/>
        <w:rPr>
          <w:rFonts w:ascii="微软雅黑" w:eastAsia="微软雅黑" w:hAnsi="微软雅黑" w:hint="eastAsia"/>
          <w:color w:val="333333"/>
          <w:sz w:val="27"/>
          <w:szCs w:val="27"/>
        </w:rPr>
      </w:pPr>
      <w:r>
        <w:rPr>
          <w:rStyle w:val="a7"/>
          <w:rFonts w:ascii="黑体" w:eastAsia="黑体" w:hAnsi="黑体" w:hint="eastAsia"/>
          <w:color w:val="333333"/>
          <w:sz w:val="32"/>
          <w:szCs w:val="32"/>
        </w:rPr>
        <w:t>第五章</w:t>
      </w:r>
      <w:r>
        <w:rPr>
          <w:rStyle w:val="a7"/>
          <w:rFonts w:ascii="Calibri" w:eastAsia="黑体" w:hAnsi="Calibri" w:cs="Calibri"/>
          <w:color w:val="333333"/>
          <w:sz w:val="32"/>
          <w:szCs w:val="32"/>
        </w:rPr>
        <w:t> </w:t>
      </w:r>
      <w:r>
        <w:rPr>
          <w:rStyle w:val="a7"/>
          <w:rFonts w:ascii="黑体" w:eastAsia="黑体" w:hAnsi="黑体" w:hint="eastAsia"/>
          <w:color w:val="333333"/>
          <w:sz w:val="32"/>
          <w:szCs w:val="32"/>
        </w:rPr>
        <w:t xml:space="preserve"> 法律责任</w:t>
      </w:r>
    </w:p>
    <w:p w14:paraId="48138635" w14:textId="77777777" w:rsidR="004050AA" w:rsidRDefault="004050AA" w:rsidP="004050AA">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仿宋" w:eastAsia="仿宋" w:hAnsi="仿宋" w:hint="eastAsia"/>
          <w:color w:val="333333"/>
          <w:sz w:val="32"/>
          <w:szCs w:val="32"/>
        </w:rPr>
        <w:br/>
      </w:r>
    </w:p>
    <w:p w14:paraId="3010677C" w14:textId="77777777" w:rsidR="004050AA" w:rsidRDefault="004050AA" w:rsidP="004050AA">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黑体" w:eastAsia="黑体" w:hAnsi="黑体" w:hint="eastAsia"/>
          <w:color w:val="333333"/>
          <w:sz w:val="32"/>
          <w:szCs w:val="32"/>
        </w:rPr>
        <w:t>第三十二条</w:t>
      </w:r>
      <w:r>
        <w:rPr>
          <w:rFonts w:ascii="Calibri" w:eastAsia="仿宋" w:hAnsi="Calibri" w:cs="Calibri"/>
          <w:color w:val="333333"/>
          <w:sz w:val="32"/>
          <w:szCs w:val="32"/>
        </w:rPr>
        <w:t>   </w:t>
      </w:r>
      <w:r>
        <w:rPr>
          <w:rFonts w:ascii="仿宋" w:eastAsia="仿宋" w:hAnsi="仿宋" w:hint="eastAsia"/>
          <w:color w:val="333333"/>
          <w:sz w:val="32"/>
          <w:szCs w:val="32"/>
        </w:rPr>
        <w:t xml:space="preserve"> 对违反本办法规定的行为，法律、法规已经规定法律责任的，适用其规定。</w:t>
      </w:r>
      <w:r>
        <w:rPr>
          <w:rFonts w:ascii="Calibri" w:eastAsia="仿宋" w:hAnsi="Calibri" w:cs="Calibri"/>
          <w:color w:val="333333"/>
          <w:sz w:val="32"/>
          <w:szCs w:val="32"/>
        </w:rPr>
        <w:t> </w:t>
      </w:r>
    </w:p>
    <w:p w14:paraId="005EDDC9" w14:textId="77777777" w:rsidR="004050AA" w:rsidRDefault="004050AA" w:rsidP="004050AA">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黑体" w:eastAsia="黑体" w:hAnsi="黑体" w:hint="eastAsia"/>
          <w:color w:val="333333"/>
          <w:sz w:val="32"/>
          <w:szCs w:val="32"/>
        </w:rPr>
        <w:lastRenderedPageBreak/>
        <w:t>第三十三条</w:t>
      </w:r>
      <w:r>
        <w:rPr>
          <w:rFonts w:ascii="Calibri" w:eastAsia="仿宋" w:hAnsi="Calibri" w:cs="Calibri"/>
          <w:color w:val="333333"/>
          <w:sz w:val="32"/>
          <w:szCs w:val="32"/>
        </w:rPr>
        <w:t>   </w:t>
      </w:r>
      <w:r>
        <w:rPr>
          <w:rFonts w:ascii="仿宋" w:eastAsia="仿宋" w:hAnsi="仿宋" w:hint="eastAsia"/>
          <w:color w:val="333333"/>
          <w:sz w:val="32"/>
          <w:szCs w:val="32"/>
        </w:rPr>
        <w:t xml:space="preserve"> 违反本办法规定，有下列行为之一的，由公安机关予以警告，并责令当场改正或者限期改正；未当场改正或者逾期不改正的，按照下列规定予以处罚：</w:t>
      </w:r>
    </w:p>
    <w:p w14:paraId="526F2469" w14:textId="77777777" w:rsidR="004050AA" w:rsidRDefault="004050AA" w:rsidP="004050AA">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仿宋" w:eastAsia="仿宋" w:hAnsi="仿宋" w:hint="eastAsia"/>
          <w:color w:val="333333"/>
          <w:sz w:val="32"/>
          <w:szCs w:val="32"/>
        </w:rPr>
        <w:t>（一）违反本办法第十二条第一款、第三款规定，在重点管理区内或者城镇居民生活区内，饲养列入本市禁养品种名录的烈性犬的，处二千元以上五千元以下的罚款；</w:t>
      </w:r>
    </w:p>
    <w:p w14:paraId="0CD4B96C" w14:textId="77777777" w:rsidR="004050AA" w:rsidRDefault="004050AA" w:rsidP="004050AA">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仿宋" w:eastAsia="仿宋" w:hAnsi="仿宋" w:hint="eastAsia"/>
          <w:color w:val="333333"/>
          <w:sz w:val="32"/>
          <w:szCs w:val="32"/>
        </w:rPr>
        <w:t>（二）违反本办法第十二条第二款规定，在一般管理区内，饲养列入本市禁养品种名录的</w:t>
      </w:r>
      <w:proofErr w:type="gramStart"/>
      <w:r>
        <w:rPr>
          <w:rFonts w:ascii="仿宋" w:eastAsia="仿宋" w:hAnsi="仿宋" w:hint="eastAsia"/>
          <w:color w:val="333333"/>
          <w:sz w:val="32"/>
          <w:szCs w:val="32"/>
        </w:rPr>
        <w:t>烈性犬未拴养</w:t>
      </w:r>
      <w:proofErr w:type="gramEnd"/>
      <w:r>
        <w:rPr>
          <w:rFonts w:ascii="仿宋" w:eastAsia="仿宋" w:hAnsi="仿宋" w:hint="eastAsia"/>
          <w:color w:val="333333"/>
          <w:sz w:val="32"/>
          <w:szCs w:val="32"/>
        </w:rPr>
        <w:t>、圈养或者未按照规定携犬外出的，处二百元以上一千元以下的罚款；</w:t>
      </w:r>
    </w:p>
    <w:p w14:paraId="57DA2DF6" w14:textId="77777777" w:rsidR="004050AA" w:rsidRDefault="004050AA" w:rsidP="004050AA">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仿宋" w:eastAsia="仿宋" w:hAnsi="仿宋" w:hint="eastAsia"/>
          <w:color w:val="333333"/>
          <w:sz w:val="32"/>
          <w:szCs w:val="32"/>
        </w:rPr>
        <w:t>（三）违反本办法第十四条规定，未办理犬只登记的，对个人处二百元以上一千元以下的罚款，对单位处一千元以上二千元以下的罚款；</w:t>
      </w:r>
    </w:p>
    <w:p w14:paraId="68222C61" w14:textId="77777777" w:rsidR="004050AA" w:rsidRDefault="004050AA" w:rsidP="004050AA">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仿宋" w:eastAsia="仿宋" w:hAnsi="仿宋" w:hint="eastAsia"/>
          <w:color w:val="333333"/>
          <w:sz w:val="32"/>
          <w:szCs w:val="32"/>
        </w:rPr>
        <w:t>（四）违反本办法第二十条第一项规定，携犬出户未为犬只佩戴犬牌的，处五十元的罚款；</w:t>
      </w:r>
    </w:p>
    <w:p w14:paraId="020D624E" w14:textId="77777777" w:rsidR="004050AA" w:rsidRDefault="004050AA" w:rsidP="004050AA">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仿宋" w:eastAsia="仿宋" w:hAnsi="仿宋" w:hint="eastAsia"/>
          <w:color w:val="333333"/>
          <w:sz w:val="32"/>
          <w:szCs w:val="32"/>
        </w:rPr>
        <w:t>（五）违反本办法第二十一条第一款、第二十二条规定，饲养犬</w:t>
      </w:r>
      <w:proofErr w:type="gramStart"/>
      <w:r>
        <w:rPr>
          <w:rFonts w:ascii="仿宋" w:eastAsia="仿宋" w:hAnsi="仿宋" w:hint="eastAsia"/>
          <w:color w:val="333333"/>
          <w:sz w:val="32"/>
          <w:szCs w:val="32"/>
        </w:rPr>
        <w:t>只或者</w:t>
      </w:r>
      <w:proofErr w:type="gramEnd"/>
      <w:r>
        <w:rPr>
          <w:rFonts w:ascii="仿宋" w:eastAsia="仿宋" w:hAnsi="仿宋" w:hint="eastAsia"/>
          <w:color w:val="333333"/>
          <w:sz w:val="32"/>
          <w:szCs w:val="32"/>
        </w:rPr>
        <w:t>携犬进入相关单位和公共场所、乘坐公共交通工具、进入临时禁入区域的，处五十元以上五百元以下的罚款。</w:t>
      </w:r>
      <w:r>
        <w:rPr>
          <w:rFonts w:ascii="Calibri" w:eastAsia="仿宋" w:hAnsi="Calibri" w:cs="Calibri"/>
          <w:color w:val="333333"/>
          <w:sz w:val="32"/>
          <w:szCs w:val="32"/>
        </w:rPr>
        <w:t> </w:t>
      </w:r>
    </w:p>
    <w:p w14:paraId="5680EE60" w14:textId="77777777" w:rsidR="004050AA" w:rsidRDefault="004050AA" w:rsidP="004050AA">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黑体" w:eastAsia="黑体" w:hAnsi="黑体" w:hint="eastAsia"/>
          <w:color w:val="333333"/>
          <w:sz w:val="32"/>
          <w:szCs w:val="32"/>
        </w:rPr>
        <w:t>第三十四条</w:t>
      </w:r>
      <w:r>
        <w:rPr>
          <w:rFonts w:ascii="Calibri" w:eastAsia="仿宋" w:hAnsi="Calibri" w:cs="Calibri"/>
          <w:color w:val="333333"/>
          <w:sz w:val="32"/>
          <w:szCs w:val="32"/>
        </w:rPr>
        <w:t>   </w:t>
      </w:r>
      <w:r>
        <w:rPr>
          <w:rFonts w:ascii="仿宋" w:eastAsia="仿宋" w:hAnsi="仿宋" w:hint="eastAsia"/>
          <w:color w:val="333333"/>
          <w:sz w:val="32"/>
          <w:szCs w:val="32"/>
        </w:rPr>
        <w:t xml:space="preserve"> 违反本办法规定，有下列行为之一的，由城市管理部门（综合执法部门）予以警告，并责令当场改正或者</w:t>
      </w:r>
      <w:r>
        <w:rPr>
          <w:rFonts w:ascii="仿宋" w:eastAsia="仿宋" w:hAnsi="仿宋" w:hint="eastAsia"/>
          <w:color w:val="333333"/>
          <w:sz w:val="32"/>
          <w:szCs w:val="32"/>
        </w:rPr>
        <w:lastRenderedPageBreak/>
        <w:t>限期改正；未当场改正或者逾期不改正的，按照下列规定予以处罚：</w:t>
      </w:r>
    </w:p>
    <w:p w14:paraId="2B45C0E1" w14:textId="77777777" w:rsidR="004050AA" w:rsidRDefault="004050AA" w:rsidP="004050AA">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仿宋" w:eastAsia="仿宋" w:hAnsi="仿宋" w:hint="eastAsia"/>
          <w:color w:val="333333"/>
          <w:sz w:val="32"/>
          <w:szCs w:val="32"/>
        </w:rPr>
        <w:t>（一）违反本办法第十九条第一项规定，侵占楼道、绿地等公共区域养犬的，处二百元以上五百元以下的罚款；</w:t>
      </w:r>
    </w:p>
    <w:p w14:paraId="2E0546B7" w14:textId="77777777" w:rsidR="004050AA" w:rsidRDefault="004050AA" w:rsidP="004050AA">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仿宋" w:eastAsia="仿宋" w:hAnsi="仿宋" w:hint="eastAsia"/>
          <w:color w:val="333333"/>
          <w:sz w:val="32"/>
          <w:szCs w:val="32"/>
        </w:rPr>
        <w:t>（二）违反本办法第二十条第二项、第三项、第五项规定，携犬外出未按照规定牵领或者未即时</w:t>
      </w:r>
      <w:proofErr w:type="gramStart"/>
      <w:r>
        <w:rPr>
          <w:rFonts w:ascii="仿宋" w:eastAsia="仿宋" w:hAnsi="仿宋" w:hint="eastAsia"/>
          <w:color w:val="333333"/>
          <w:sz w:val="32"/>
          <w:szCs w:val="32"/>
        </w:rPr>
        <w:t>清除犬粪的</w:t>
      </w:r>
      <w:proofErr w:type="gramEnd"/>
      <w:r>
        <w:rPr>
          <w:rFonts w:ascii="仿宋" w:eastAsia="仿宋" w:hAnsi="仿宋" w:hint="eastAsia"/>
          <w:color w:val="333333"/>
          <w:sz w:val="32"/>
          <w:szCs w:val="32"/>
        </w:rPr>
        <w:t>，处五十元以上二百元以下的罚款。</w:t>
      </w:r>
      <w:r>
        <w:rPr>
          <w:rFonts w:ascii="Calibri" w:eastAsia="仿宋" w:hAnsi="Calibri" w:cs="Calibri"/>
          <w:color w:val="333333"/>
          <w:sz w:val="32"/>
          <w:szCs w:val="32"/>
        </w:rPr>
        <w:t> </w:t>
      </w:r>
    </w:p>
    <w:p w14:paraId="1B769F31" w14:textId="77777777" w:rsidR="004050AA" w:rsidRDefault="004050AA" w:rsidP="004050AA">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黑体" w:eastAsia="黑体" w:hAnsi="黑体" w:hint="eastAsia"/>
          <w:color w:val="333333"/>
          <w:sz w:val="32"/>
          <w:szCs w:val="32"/>
        </w:rPr>
        <w:t>第三十五条</w:t>
      </w:r>
      <w:r>
        <w:rPr>
          <w:rFonts w:ascii="Calibri" w:eastAsia="仿宋" w:hAnsi="Calibri" w:cs="Calibri"/>
          <w:color w:val="333333"/>
          <w:sz w:val="32"/>
          <w:szCs w:val="32"/>
        </w:rPr>
        <w:t>   </w:t>
      </w:r>
      <w:r>
        <w:rPr>
          <w:rFonts w:ascii="仿宋" w:eastAsia="仿宋" w:hAnsi="仿宋" w:hint="eastAsia"/>
          <w:color w:val="333333"/>
          <w:sz w:val="32"/>
          <w:szCs w:val="32"/>
        </w:rPr>
        <w:t xml:space="preserve"> 违反本办法规定，有下列行为之一的，由市场监管部门予以警告，并责令当场改正或者限期改正；未当场改正或者逾期不改正的，按照下列规定予以处罚：</w:t>
      </w:r>
    </w:p>
    <w:p w14:paraId="30C5E3EF" w14:textId="77777777" w:rsidR="004050AA" w:rsidRDefault="004050AA" w:rsidP="004050AA">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仿宋" w:eastAsia="仿宋" w:hAnsi="仿宋" w:hint="eastAsia"/>
          <w:color w:val="333333"/>
          <w:sz w:val="32"/>
          <w:szCs w:val="32"/>
        </w:rPr>
        <w:t>（一）违反本办法第十二条第一款规定，在重点管理区内，销售列入本市禁养品种名录的烈性犬的，处二千元以上五千元以下的罚款；</w:t>
      </w:r>
    </w:p>
    <w:p w14:paraId="32C60617" w14:textId="77777777" w:rsidR="004050AA" w:rsidRDefault="004050AA" w:rsidP="004050AA">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仿宋" w:eastAsia="仿宋" w:hAnsi="仿宋" w:hint="eastAsia"/>
          <w:color w:val="333333"/>
          <w:sz w:val="32"/>
          <w:szCs w:val="32"/>
        </w:rPr>
        <w:t>（二）违反本办法第二十八条第二款规定，在住宅楼内从事犬只养殖、销售、诊疗、美容、寄养、训练、展览、表演、比赛等经营活动的，处二千元以上五千元以下的罚款。</w:t>
      </w:r>
      <w:r>
        <w:rPr>
          <w:rFonts w:ascii="Calibri" w:eastAsia="仿宋" w:hAnsi="Calibri" w:cs="Calibri"/>
          <w:color w:val="333333"/>
          <w:sz w:val="32"/>
          <w:szCs w:val="32"/>
        </w:rPr>
        <w:t> </w:t>
      </w:r>
    </w:p>
    <w:p w14:paraId="71E47805" w14:textId="77777777" w:rsidR="004050AA" w:rsidRDefault="004050AA" w:rsidP="004050AA">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黑体" w:eastAsia="黑体" w:hAnsi="黑体" w:hint="eastAsia"/>
          <w:color w:val="333333"/>
          <w:sz w:val="32"/>
          <w:szCs w:val="32"/>
        </w:rPr>
        <w:t>第三十六条</w:t>
      </w:r>
      <w:r>
        <w:rPr>
          <w:rFonts w:ascii="Calibri" w:eastAsia="仿宋" w:hAnsi="Calibri" w:cs="Calibri"/>
          <w:color w:val="333333"/>
          <w:sz w:val="32"/>
          <w:szCs w:val="32"/>
        </w:rPr>
        <w:t>   </w:t>
      </w:r>
      <w:r>
        <w:rPr>
          <w:rFonts w:ascii="仿宋" w:eastAsia="仿宋" w:hAnsi="仿宋" w:hint="eastAsia"/>
          <w:color w:val="333333"/>
          <w:sz w:val="32"/>
          <w:szCs w:val="32"/>
        </w:rPr>
        <w:t xml:space="preserve"> 有关部门及其工作人员在养犬管理工作中玩忽职守、滥用职权、徇私舞弊的，依法给予处分；涉嫌犯罪的，依法追究刑事责任。</w:t>
      </w:r>
    </w:p>
    <w:p w14:paraId="64DD4596" w14:textId="77777777" w:rsidR="004050AA" w:rsidRDefault="004050AA" w:rsidP="004050AA">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Calibri" w:eastAsia="仿宋" w:hAnsi="Calibri" w:cs="Calibri"/>
          <w:color w:val="333333"/>
          <w:sz w:val="32"/>
          <w:szCs w:val="32"/>
        </w:rPr>
        <w:lastRenderedPageBreak/>
        <w:t>   </w:t>
      </w:r>
    </w:p>
    <w:p w14:paraId="17C36961" w14:textId="77777777" w:rsidR="004050AA" w:rsidRDefault="004050AA" w:rsidP="004050AA">
      <w:pPr>
        <w:pStyle w:val="a6"/>
        <w:shd w:val="clear" w:color="auto" w:fill="FFFFFF"/>
        <w:spacing w:before="0" w:beforeAutospacing="0" w:after="0" w:afterAutospacing="0" w:line="570" w:lineRule="atLeast"/>
        <w:jc w:val="center"/>
        <w:rPr>
          <w:rFonts w:ascii="微软雅黑" w:eastAsia="微软雅黑" w:hAnsi="微软雅黑" w:hint="eastAsia"/>
          <w:color w:val="333333"/>
          <w:sz w:val="27"/>
          <w:szCs w:val="27"/>
        </w:rPr>
      </w:pPr>
      <w:r>
        <w:rPr>
          <w:rStyle w:val="a7"/>
          <w:rFonts w:ascii="黑体" w:eastAsia="黑体" w:hAnsi="黑体" w:hint="eastAsia"/>
          <w:color w:val="333333"/>
          <w:sz w:val="32"/>
          <w:szCs w:val="32"/>
        </w:rPr>
        <w:t>第六章</w:t>
      </w:r>
      <w:r>
        <w:rPr>
          <w:rStyle w:val="a7"/>
          <w:rFonts w:ascii="Calibri" w:eastAsia="黑体" w:hAnsi="Calibri" w:cs="Calibri"/>
          <w:color w:val="333333"/>
          <w:sz w:val="32"/>
          <w:szCs w:val="32"/>
        </w:rPr>
        <w:t> </w:t>
      </w:r>
      <w:r>
        <w:rPr>
          <w:rStyle w:val="a7"/>
          <w:rFonts w:ascii="黑体" w:eastAsia="黑体" w:hAnsi="黑体" w:hint="eastAsia"/>
          <w:color w:val="333333"/>
          <w:sz w:val="32"/>
          <w:szCs w:val="32"/>
        </w:rPr>
        <w:t xml:space="preserve"> 附</w:t>
      </w:r>
      <w:r>
        <w:rPr>
          <w:rStyle w:val="a7"/>
          <w:rFonts w:ascii="Calibri" w:eastAsia="黑体" w:hAnsi="Calibri" w:cs="Calibri"/>
          <w:color w:val="333333"/>
          <w:sz w:val="32"/>
          <w:szCs w:val="32"/>
        </w:rPr>
        <w:t> </w:t>
      </w:r>
      <w:r>
        <w:rPr>
          <w:rStyle w:val="a7"/>
          <w:rFonts w:ascii="黑体" w:eastAsia="黑体" w:hAnsi="黑体" w:hint="eastAsia"/>
          <w:color w:val="333333"/>
          <w:sz w:val="32"/>
          <w:szCs w:val="32"/>
        </w:rPr>
        <w:t xml:space="preserve"> 则</w:t>
      </w:r>
    </w:p>
    <w:p w14:paraId="3EAE7891" w14:textId="77777777" w:rsidR="004050AA" w:rsidRDefault="004050AA" w:rsidP="004050AA">
      <w:pPr>
        <w:pStyle w:val="a6"/>
        <w:shd w:val="clear" w:color="auto" w:fill="FFFFFF"/>
        <w:spacing w:before="0" w:beforeAutospacing="0" w:after="0" w:afterAutospacing="0" w:line="570" w:lineRule="atLeast"/>
        <w:rPr>
          <w:rFonts w:ascii="微软雅黑" w:eastAsia="微软雅黑" w:hAnsi="微软雅黑" w:hint="eastAsia"/>
          <w:color w:val="333333"/>
          <w:sz w:val="27"/>
          <w:szCs w:val="27"/>
        </w:rPr>
      </w:pPr>
      <w:r>
        <w:rPr>
          <w:rFonts w:ascii="黑体" w:eastAsia="黑体" w:hAnsi="黑体" w:hint="eastAsia"/>
          <w:b/>
          <w:bCs/>
          <w:color w:val="333333"/>
          <w:sz w:val="32"/>
          <w:szCs w:val="32"/>
        </w:rPr>
        <w:br/>
      </w:r>
    </w:p>
    <w:p w14:paraId="465433B5" w14:textId="77777777" w:rsidR="004050AA" w:rsidRDefault="004050AA" w:rsidP="004050AA">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黑体" w:eastAsia="黑体" w:hAnsi="黑体" w:hint="eastAsia"/>
          <w:color w:val="333333"/>
          <w:sz w:val="32"/>
          <w:szCs w:val="32"/>
        </w:rPr>
        <w:t>第三十七条</w:t>
      </w:r>
      <w:r>
        <w:rPr>
          <w:rFonts w:ascii="Calibri" w:eastAsia="仿宋" w:hAnsi="Calibri" w:cs="Calibri"/>
          <w:color w:val="333333"/>
          <w:sz w:val="32"/>
          <w:szCs w:val="32"/>
        </w:rPr>
        <w:t>   </w:t>
      </w:r>
      <w:r>
        <w:rPr>
          <w:rFonts w:ascii="仿宋" w:eastAsia="仿宋" w:hAnsi="仿宋" w:hint="eastAsia"/>
          <w:color w:val="333333"/>
          <w:sz w:val="32"/>
          <w:szCs w:val="32"/>
        </w:rPr>
        <w:t xml:space="preserve"> 本办法所称养犬人，是指养犬的个人和单位。</w:t>
      </w:r>
    </w:p>
    <w:p w14:paraId="27508936" w14:textId="77777777" w:rsidR="004050AA" w:rsidRDefault="004050AA" w:rsidP="004050AA">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仿宋" w:eastAsia="仿宋" w:hAnsi="仿宋" w:hint="eastAsia"/>
          <w:color w:val="333333"/>
          <w:sz w:val="32"/>
          <w:szCs w:val="32"/>
        </w:rPr>
        <w:t>本办法所称流浪犬，是指在户外无人牵领且无法查明养犬人或者无法与养犬人取得联系的犬只。</w:t>
      </w:r>
      <w:r>
        <w:rPr>
          <w:rFonts w:ascii="Calibri" w:eastAsia="仿宋" w:hAnsi="Calibri" w:cs="Calibri"/>
          <w:color w:val="333333"/>
          <w:sz w:val="32"/>
          <w:szCs w:val="32"/>
        </w:rPr>
        <w:t> </w:t>
      </w:r>
    </w:p>
    <w:p w14:paraId="57ACAA04" w14:textId="77777777" w:rsidR="004050AA" w:rsidRDefault="004050AA" w:rsidP="004050AA">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黑体" w:eastAsia="黑体" w:hAnsi="黑体" w:hint="eastAsia"/>
          <w:color w:val="333333"/>
          <w:sz w:val="32"/>
          <w:szCs w:val="32"/>
        </w:rPr>
        <w:t>第三十八条</w:t>
      </w:r>
      <w:r>
        <w:rPr>
          <w:rFonts w:ascii="Calibri" w:eastAsia="仿宋" w:hAnsi="Calibri" w:cs="Calibri"/>
          <w:color w:val="333333"/>
          <w:sz w:val="32"/>
          <w:szCs w:val="32"/>
        </w:rPr>
        <w:t>   </w:t>
      </w:r>
      <w:r>
        <w:rPr>
          <w:rFonts w:ascii="仿宋" w:eastAsia="仿宋" w:hAnsi="仿宋" w:hint="eastAsia"/>
          <w:color w:val="333333"/>
          <w:sz w:val="32"/>
          <w:szCs w:val="32"/>
        </w:rPr>
        <w:t xml:space="preserve"> 在一般管理区内，养犬登记按照国家、省有关规定执行。</w:t>
      </w:r>
      <w:r>
        <w:rPr>
          <w:rFonts w:ascii="Calibri" w:eastAsia="仿宋" w:hAnsi="Calibri" w:cs="Calibri"/>
          <w:color w:val="333333"/>
          <w:sz w:val="32"/>
          <w:szCs w:val="32"/>
        </w:rPr>
        <w:t> </w:t>
      </w:r>
    </w:p>
    <w:p w14:paraId="16034DA6" w14:textId="77777777" w:rsidR="004050AA" w:rsidRDefault="004050AA" w:rsidP="004050AA">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黑体" w:eastAsia="黑体" w:hAnsi="黑体" w:hint="eastAsia"/>
          <w:color w:val="333333"/>
          <w:sz w:val="32"/>
          <w:szCs w:val="32"/>
        </w:rPr>
        <w:t>第三十九条</w:t>
      </w:r>
      <w:r>
        <w:rPr>
          <w:rFonts w:ascii="Calibri" w:eastAsia="仿宋" w:hAnsi="Calibri" w:cs="Calibri"/>
          <w:color w:val="333333"/>
          <w:sz w:val="32"/>
          <w:szCs w:val="32"/>
        </w:rPr>
        <w:t>   </w:t>
      </w:r>
      <w:r>
        <w:rPr>
          <w:rFonts w:ascii="仿宋" w:eastAsia="仿宋" w:hAnsi="仿宋" w:hint="eastAsia"/>
          <w:color w:val="333333"/>
          <w:sz w:val="32"/>
          <w:szCs w:val="32"/>
        </w:rPr>
        <w:t xml:space="preserve"> 本办法自2020年7月1日起施行。</w:t>
      </w:r>
    </w:p>
    <w:p w14:paraId="29D2021F" w14:textId="4527D04B" w:rsidR="001D46DC" w:rsidRPr="004050AA" w:rsidRDefault="001D46DC" w:rsidP="004050AA">
      <w:pPr>
        <w:pStyle w:val="a6"/>
        <w:shd w:val="clear" w:color="auto" w:fill="FFFFFF"/>
        <w:spacing w:before="0" w:beforeAutospacing="0" w:after="0" w:afterAutospacing="0" w:line="570" w:lineRule="atLeast"/>
        <w:ind w:firstLine="480"/>
        <w:rPr>
          <w:rFonts w:ascii="仿宋_GB2312" w:eastAsia="仿宋_GB2312" w:hAnsi="仿宋_GB2312" w:cs="仿宋_GB2312"/>
          <w:color w:val="333333"/>
          <w:sz w:val="32"/>
          <w:szCs w:val="32"/>
          <w:shd w:val="clear" w:color="auto" w:fill="FFFFFF"/>
        </w:rPr>
      </w:pPr>
    </w:p>
    <w:sectPr w:rsidR="001D46DC" w:rsidRPr="004050AA">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733BF" w14:textId="77777777" w:rsidR="00854499" w:rsidRDefault="00854499">
      <w:r>
        <w:separator/>
      </w:r>
    </w:p>
  </w:endnote>
  <w:endnote w:type="continuationSeparator" w:id="0">
    <w:p w14:paraId="01945107" w14:textId="77777777" w:rsidR="00854499" w:rsidRDefault="00854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FZXBSJW">
    <w:altName w:val="Cambria"/>
    <w:panose1 w:val="00000000000000000000"/>
    <w:charset w:val="00"/>
    <w:family w:val="roman"/>
    <w:notTrueType/>
    <w:pitch w:val="default"/>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F2DB3" w14:textId="77777777" w:rsidR="001D46DC" w:rsidRDefault="00504B84">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14:anchorId="4AB561EE" wp14:editId="2B7AC6D9">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1D591B" w14:textId="77777777" w:rsidR="001D46DC" w:rsidRDefault="00504B84">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AB561E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14:paraId="791D591B" w14:textId="77777777" w:rsidR="001D46DC" w:rsidRDefault="00504B84">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14:paraId="2228FBE7" w14:textId="230FA2F3" w:rsidR="001D46DC" w:rsidRDefault="00504B84">
    <w:pPr>
      <w:pStyle w:val="a5"/>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0288" behindDoc="0" locked="0" layoutInCell="1" allowOverlap="1" wp14:anchorId="202B2F14" wp14:editId="33B9C73E">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09E189" id="直接连接符 5"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r>
      <w:rPr>
        <w:rFonts w:eastAsia="仿宋" w:hint="eastAsia"/>
        <w:color w:val="FAFAFA"/>
        <w:sz w:val="32"/>
        <w:szCs w:val="48"/>
      </w:rPr>
      <w:t>X</w:t>
    </w:r>
    <w:r w:rsidR="00977098">
      <w:rPr>
        <w:rFonts w:ascii="宋体" w:eastAsia="宋体" w:hAnsi="宋体" w:cs="宋体" w:hint="eastAsia"/>
        <w:b/>
        <w:bCs/>
        <w:color w:val="005192"/>
        <w:sz w:val="28"/>
        <w:szCs w:val="44"/>
      </w:rPr>
      <w:t>泰安</w:t>
    </w:r>
    <w:r>
      <w:rPr>
        <w:rFonts w:ascii="宋体" w:eastAsia="宋体" w:hAnsi="宋体" w:cs="宋体" w:hint="eastAsia"/>
        <w:b/>
        <w:bCs/>
        <w:color w:val="005192"/>
        <w:sz w:val="28"/>
        <w:szCs w:val="44"/>
      </w:rPr>
      <w:t xml:space="preserve">市人民政府发布     </w:t>
    </w:r>
  </w:p>
  <w:p w14:paraId="19549886" w14:textId="77777777" w:rsidR="001D46DC" w:rsidRDefault="001D46DC">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DB95B" w14:textId="77777777" w:rsidR="00854499" w:rsidRDefault="00854499">
      <w:r>
        <w:separator/>
      </w:r>
    </w:p>
  </w:footnote>
  <w:footnote w:type="continuationSeparator" w:id="0">
    <w:p w14:paraId="0A99CE45" w14:textId="77777777" w:rsidR="00854499" w:rsidRDefault="008544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B13D5" w14:textId="77777777" w:rsidR="001D46DC" w:rsidRDefault="00504B84">
    <w:pPr>
      <w:pStyle w:val="a5"/>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14:anchorId="0E5E86DE" wp14:editId="5B68A8F8">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7A1572" id="直接连接符 4"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" strokecolor="#005192" strokeweight="1.75pt">
              <v:stroke joinstyle="miter"/>
            </v:line>
          </w:pict>
        </mc:Fallback>
      </mc:AlternateContent>
    </w:r>
  </w:p>
  <w:p w14:paraId="1B84AFE5" w14:textId="5FEE4AC3" w:rsidR="001D46DC" w:rsidRDefault="00504B84">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59272662" wp14:editId="4DF853D8">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sidR="004144CC">
      <w:rPr>
        <w:rFonts w:ascii="宋体" w:eastAsia="宋体" w:hAnsi="宋体" w:cs="宋体" w:hint="eastAsia"/>
        <w:b/>
        <w:bCs/>
        <w:color w:val="005192"/>
        <w:sz w:val="32"/>
        <w:szCs w:val="32"/>
      </w:rPr>
      <w:t>泰安</w:t>
    </w:r>
    <w:r>
      <w:rPr>
        <w:rFonts w:ascii="宋体" w:eastAsia="宋体" w:hAnsi="宋体" w:cs="宋体" w:hint="eastAsia"/>
        <w:b/>
        <w:bCs/>
        <w:color w:val="005192"/>
        <w:sz w:val="32"/>
        <w:szCs w:val="32"/>
      </w:rPr>
      <w:t>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172A27"/>
    <w:rsid w:val="001D46DC"/>
    <w:rsid w:val="004050AA"/>
    <w:rsid w:val="004144CC"/>
    <w:rsid w:val="00504B84"/>
    <w:rsid w:val="00717C19"/>
    <w:rsid w:val="00854499"/>
    <w:rsid w:val="00897A30"/>
    <w:rsid w:val="00977098"/>
    <w:rsid w:val="00991431"/>
    <w:rsid w:val="00BB170F"/>
    <w:rsid w:val="00D3750F"/>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C4D17F6"/>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FA11CB"/>
  <w15:docId w15:val="{F4AE059A-5214-4053-8E16-095F68792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3">
    <w:name w:val="heading 3"/>
    <w:basedOn w:val="a"/>
    <w:link w:val="30"/>
    <w:uiPriority w:val="9"/>
    <w:qFormat/>
    <w:rsid w:val="00BB170F"/>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30">
    <w:name w:val="标题 3 字符"/>
    <w:basedOn w:val="a0"/>
    <w:link w:val="3"/>
    <w:uiPriority w:val="9"/>
    <w:rsid w:val="00BB170F"/>
    <w:rPr>
      <w:rFonts w:ascii="宋体" w:hAnsi="宋体" w:cs="宋体"/>
      <w:b/>
      <w:bCs/>
      <w:sz w:val="27"/>
      <w:szCs w:val="27"/>
    </w:rPr>
  </w:style>
  <w:style w:type="paragraph" w:styleId="a6">
    <w:name w:val="Normal (Web)"/>
    <w:basedOn w:val="a"/>
    <w:uiPriority w:val="99"/>
    <w:unhideWhenUsed/>
    <w:rsid w:val="00BB170F"/>
    <w:pPr>
      <w:widowControl/>
      <w:spacing w:before="100" w:beforeAutospacing="1" w:after="100" w:afterAutospacing="1"/>
      <w:jc w:val="left"/>
    </w:pPr>
    <w:rPr>
      <w:rFonts w:ascii="宋体" w:eastAsia="宋体" w:hAnsi="宋体" w:cs="宋体"/>
      <w:kern w:val="0"/>
      <w:sz w:val="24"/>
    </w:rPr>
  </w:style>
  <w:style w:type="character" w:styleId="a7">
    <w:name w:val="Strong"/>
    <w:basedOn w:val="a0"/>
    <w:uiPriority w:val="22"/>
    <w:qFormat/>
    <w:rsid w:val="004050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735139">
      <w:bodyDiv w:val="1"/>
      <w:marLeft w:val="0"/>
      <w:marRight w:val="0"/>
      <w:marTop w:val="0"/>
      <w:marBottom w:val="0"/>
      <w:divBdr>
        <w:top w:val="none" w:sz="0" w:space="0" w:color="auto"/>
        <w:left w:val="none" w:sz="0" w:space="0" w:color="auto"/>
        <w:bottom w:val="none" w:sz="0" w:space="0" w:color="auto"/>
        <w:right w:val="none" w:sz="0" w:space="0" w:color="auto"/>
      </w:divBdr>
    </w:div>
    <w:div w:id="223494111">
      <w:bodyDiv w:val="1"/>
      <w:marLeft w:val="0"/>
      <w:marRight w:val="0"/>
      <w:marTop w:val="0"/>
      <w:marBottom w:val="0"/>
      <w:divBdr>
        <w:top w:val="none" w:sz="0" w:space="0" w:color="auto"/>
        <w:left w:val="none" w:sz="0" w:space="0" w:color="auto"/>
        <w:bottom w:val="none" w:sz="0" w:space="0" w:color="auto"/>
        <w:right w:val="none" w:sz="0" w:space="0" w:color="auto"/>
      </w:divBdr>
    </w:div>
    <w:div w:id="496773811">
      <w:bodyDiv w:val="1"/>
      <w:marLeft w:val="0"/>
      <w:marRight w:val="0"/>
      <w:marTop w:val="0"/>
      <w:marBottom w:val="0"/>
      <w:divBdr>
        <w:top w:val="none" w:sz="0" w:space="0" w:color="auto"/>
        <w:left w:val="none" w:sz="0" w:space="0" w:color="auto"/>
        <w:bottom w:val="none" w:sz="0" w:space="0" w:color="auto"/>
        <w:right w:val="none" w:sz="0" w:space="0" w:color="auto"/>
      </w:divBdr>
    </w:div>
    <w:div w:id="631208810">
      <w:bodyDiv w:val="1"/>
      <w:marLeft w:val="0"/>
      <w:marRight w:val="0"/>
      <w:marTop w:val="0"/>
      <w:marBottom w:val="0"/>
      <w:divBdr>
        <w:top w:val="none" w:sz="0" w:space="0" w:color="auto"/>
        <w:left w:val="none" w:sz="0" w:space="0" w:color="auto"/>
        <w:bottom w:val="none" w:sz="0" w:space="0" w:color="auto"/>
        <w:right w:val="none" w:sz="0" w:space="0" w:color="auto"/>
      </w:divBdr>
    </w:div>
    <w:div w:id="1374891645">
      <w:bodyDiv w:val="1"/>
      <w:marLeft w:val="0"/>
      <w:marRight w:val="0"/>
      <w:marTop w:val="0"/>
      <w:marBottom w:val="0"/>
      <w:divBdr>
        <w:top w:val="none" w:sz="0" w:space="0" w:color="auto"/>
        <w:left w:val="none" w:sz="0" w:space="0" w:color="auto"/>
        <w:bottom w:val="none" w:sz="0" w:space="0" w:color="auto"/>
        <w:right w:val="none" w:sz="0" w:space="0" w:color="auto"/>
      </w:divBdr>
    </w:div>
    <w:div w:id="1620718653">
      <w:bodyDiv w:val="1"/>
      <w:marLeft w:val="0"/>
      <w:marRight w:val="0"/>
      <w:marTop w:val="0"/>
      <w:marBottom w:val="0"/>
      <w:divBdr>
        <w:top w:val="none" w:sz="0" w:space="0" w:color="auto"/>
        <w:left w:val="none" w:sz="0" w:space="0" w:color="auto"/>
        <w:bottom w:val="none" w:sz="0" w:space="0" w:color="auto"/>
        <w:right w:val="none" w:sz="0" w:space="0" w:color="auto"/>
      </w:divBdr>
    </w:div>
    <w:div w:id="1740856886">
      <w:bodyDiv w:val="1"/>
      <w:marLeft w:val="0"/>
      <w:marRight w:val="0"/>
      <w:marTop w:val="0"/>
      <w:marBottom w:val="0"/>
      <w:divBdr>
        <w:top w:val="none" w:sz="0" w:space="0" w:color="auto"/>
        <w:left w:val="none" w:sz="0" w:space="0" w:color="auto"/>
        <w:bottom w:val="none" w:sz="0" w:space="0" w:color="auto"/>
        <w:right w:val="none" w:sz="0" w:space="0" w:color="auto"/>
      </w:divBdr>
    </w:div>
    <w:div w:id="20317624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799</Words>
  <Characters>4556</Characters>
  <Application>Microsoft Office Word</Application>
  <DocSecurity>0</DocSecurity>
  <Lines>37</Lines>
  <Paragraphs>10</Paragraphs>
  <ScaleCrop>false</ScaleCrop>
  <Company/>
  <LinksUpToDate>false</LinksUpToDate>
  <CharactersWithSpaces>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王 永民</cp:lastModifiedBy>
  <cp:revision>2</cp:revision>
  <cp:lastPrinted>2021-10-26T03:30:00Z</cp:lastPrinted>
  <dcterms:created xsi:type="dcterms:W3CDTF">2021-12-07T07:04:00Z</dcterms:created>
  <dcterms:modified xsi:type="dcterms:W3CDTF">2021-12-07T07:04:00Z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48C61CB29D3F4D9384F5922CF0F7FFB4</vt:lpwstr>
  </property>
</Properties>
</file>