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EAB" w:rsidRPr="00F37A73" w:rsidRDefault="00AE2EAB" w:rsidP="00AE2EAB">
      <w:pPr>
        <w:shd w:val="clear" w:color="auto" w:fill="FFFFFF"/>
        <w:spacing w:line="600" w:lineRule="exact"/>
        <w:ind w:firstLineChars="200" w:firstLine="640"/>
        <w:rPr>
          <w:rFonts w:ascii="Times New Roman" w:eastAsia="仿宋_GB2312" w:hAnsi="Times New Roman" w:cs="Times New Roman"/>
          <w:kern w:val="0"/>
          <w:sz w:val="32"/>
          <w:szCs w:val="32"/>
        </w:rPr>
      </w:pPr>
    </w:p>
    <w:p w:rsidR="00AE2EAB" w:rsidRDefault="00AE2EAB" w:rsidP="00AE2EAB">
      <w:pPr>
        <w:shd w:val="clear" w:color="auto" w:fill="FFFFFF"/>
        <w:spacing w:line="660" w:lineRule="exact"/>
        <w:jc w:val="center"/>
        <w:rPr>
          <w:rFonts w:ascii="方正小标宋简体" w:eastAsia="方正小标宋简体" w:hAnsi="Times New Roman" w:cs="Times New Roman"/>
          <w:kern w:val="0"/>
          <w:sz w:val="44"/>
          <w:szCs w:val="44"/>
        </w:rPr>
      </w:pPr>
      <w:r w:rsidRPr="008F40BD">
        <w:rPr>
          <w:rFonts w:ascii="方正小标宋简体" w:eastAsia="方正小标宋简体" w:hAnsi="Times New Roman" w:cs="Times New Roman"/>
          <w:kern w:val="0"/>
          <w:sz w:val="44"/>
          <w:szCs w:val="44"/>
        </w:rPr>
        <w:t>泰安市人民政府关于支持泰安高新区建设</w:t>
      </w:r>
    </w:p>
    <w:p w:rsidR="00AE2EAB" w:rsidRPr="008F40BD" w:rsidRDefault="00AE2EAB" w:rsidP="00AE2EAB">
      <w:pPr>
        <w:shd w:val="clear" w:color="auto" w:fill="FFFFFF"/>
        <w:spacing w:line="660" w:lineRule="exact"/>
        <w:jc w:val="center"/>
        <w:rPr>
          <w:rFonts w:ascii="方正小标宋简体" w:eastAsia="方正小标宋简体" w:hAnsi="Times New Roman" w:cs="Times New Roman"/>
          <w:kern w:val="0"/>
          <w:sz w:val="44"/>
          <w:szCs w:val="44"/>
        </w:rPr>
      </w:pPr>
      <w:r w:rsidRPr="008F40BD">
        <w:rPr>
          <w:rFonts w:ascii="方正小标宋简体" w:eastAsia="方正小标宋简体" w:hAnsi="Times New Roman" w:cs="Times New Roman"/>
          <w:kern w:val="0"/>
          <w:sz w:val="44"/>
          <w:szCs w:val="44"/>
        </w:rPr>
        <w:t>国家创新型特色园区的实施意见</w:t>
      </w:r>
    </w:p>
    <w:p w:rsidR="00AE2EAB" w:rsidRPr="008F40BD" w:rsidRDefault="00AE2EAB" w:rsidP="00AE2EAB">
      <w:pPr>
        <w:shd w:val="clear" w:color="auto" w:fill="FFFFFF"/>
        <w:spacing w:line="600" w:lineRule="exact"/>
        <w:ind w:firstLineChars="200" w:firstLine="640"/>
        <w:rPr>
          <w:rFonts w:ascii="Times New Roman" w:eastAsia="仿宋_GB2312" w:hAnsi="Times New Roman" w:cs="Times New Roman"/>
          <w:kern w:val="0"/>
          <w:sz w:val="32"/>
          <w:szCs w:val="32"/>
        </w:rPr>
      </w:pPr>
    </w:p>
    <w:p w:rsidR="00AE2EAB" w:rsidRPr="00F37A73" w:rsidRDefault="00AE2EAB" w:rsidP="00AE2EAB">
      <w:pPr>
        <w:shd w:val="clear" w:color="auto" w:fill="FFFFFF"/>
        <w:spacing w:line="600" w:lineRule="exact"/>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各县、市、区人民政府，各功能区管委，市政府各部门、直属单位，省属以上驻泰各单位：</w:t>
      </w:r>
    </w:p>
    <w:p w:rsidR="00AE2EAB" w:rsidRPr="00F37A73" w:rsidRDefault="00AE2EAB" w:rsidP="00AE2EAB">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为加快泰安高新区创新驱动和战略提升进程，充分发挥其在我市创新型城市建设中的引领示范作用，根据国家科技部关于创新型特色园区建设的有关要求，结合我市实际，制定本实施意见。</w:t>
      </w:r>
    </w:p>
    <w:p w:rsidR="00AE2EAB" w:rsidRPr="00723344" w:rsidRDefault="00AE2EAB" w:rsidP="00AE2EAB">
      <w:pPr>
        <w:shd w:val="clear" w:color="auto" w:fill="FFFFFF"/>
        <w:spacing w:line="600" w:lineRule="exact"/>
        <w:ind w:firstLineChars="200" w:firstLine="640"/>
        <w:rPr>
          <w:rFonts w:ascii="黑体" w:eastAsia="黑体" w:hAnsi="黑体" w:cs="Times New Roman"/>
          <w:kern w:val="0"/>
          <w:sz w:val="32"/>
          <w:szCs w:val="32"/>
        </w:rPr>
      </w:pPr>
      <w:r w:rsidRPr="00723344">
        <w:rPr>
          <w:rFonts w:ascii="黑体" w:eastAsia="黑体" w:hAnsi="黑体" w:cs="Times New Roman"/>
          <w:bCs/>
          <w:kern w:val="0"/>
          <w:sz w:val="32"/>
          <w:szCs w:val="32"/>
        </w:rPr>
        <w:t>一、工作目标</w:t>
      </w:r>
    </w:p>
    <w:p w:rsidR="00AE2EAB" w:rsidRPr="00F37A73" w:rsidRDefault="00AE2EAB" w:rsidP="00AE2EAB">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坚持以建设创新型特色园区为导向，聚焦电力装备、生命科学特色主导产业，大力提升区域创新创业能力，打响</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电力装备基地、生命科学新城</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品牌，打造</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创新驱动发展和人才强市战略</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的核心平台，建设国家电力装备、生命科学等特色产业基地和创新中心，形成智能电网产业区域新优势，推动生命科学产业聚集发展，持续激发园区创新创业活力，努力将泰安高新区建设成为国家创新型特色园区。</w:t>
      </w:r>
    </w:p>
    <w:p w:rsidR="00AE2EAB" w:rsidRPr="00723344" w:rsidRDefault="00AE2EAB" w:rsidP="00AE2EAB">
      <w:pPr>
        <w:shd w:val="clear" w:color="auto" w:fill="FFFFFF"/>
        <w:spacing w:line="600" w:lineRule="exact"/>
        <w:ind w:firstLineChars="200" w:firstLine="640"/>
        <w:rPr>
          <w:rFonts w:ascii="黑体" w:eastAsia="黑体" w:hAnsi="黑体" w:cs="Times New Roman"/>
          <w:bCs/>
          <w:kern w:val="0"/>
          <w:sz w:val="32"/>
          <w:szCs w:val="32"/>
        </w:rPr>
      </w:pPr>
      <w:r w:rsidRPr="00723344">
        <w:rPr>
          <w:rFonts w:ascii="黑体" w:eastAsia="黑体" w:hAnsi="黑体" w:cs="Times New Roman"/>
          <w:bCs/>
          <w:kern w:val="0"/>
          <w:sz w:val="32"/>
          <w:szCs w:val="32"/>
        </w:rPr>
        <w:t>二、加快形成高端高质的产业生态</w:t>
      </w:r>
    </w:p>
    <w:p w:rsidR="00AE2EAB" w:rsidRPr="00F37A73" w:rsidRDefault="00AE2EAB" w:rsidP="00AE2EAB">
      <w:pPr>
        <w:shd w:val="clear" w:color="auto" w:fill="FFFFFF"/>
        <w:spacing w:line="600" w:lineRule="exact"/>
        <w:ind w:firstLineChars="200" w:firstLine="640"/>
        <w:rPr>
          <w:rFonts w:ascii="Times New Roman" w:eastAsia="仿宋_GB2312" w:hAnsi="Times New Roman" w:cs="Times New Roman"/>
          <w:kern w:val="0"/>
          <w:sz w:val="32"/>
          <w:szCs w:val="32"/>
        </w:rPr>
      </w:pPr>
      <w:r w:rsidRPr="00723344">
        <w:rPr>
          <w:rFonts w:ascii="楷体_GB2312" w:eastAsia="楷体_GB2312" w:hAnsi="Times New Roman" w:cs="Times New Roman"/>
          <w:kern w:val="0"/>
          <w:sz w:val="32"/>
          <w:szCs w:val="32"/>
        </w:rPr>
        <w:t>（一）大力发展电力装备产业。</w:t>
      </w:r>
      <w:r w:rsidRPr="00F37A73">
        <w:rPr>
          <w:rFonts w:ascii="Times New Roman" w:eastAsia="仿宋_GB2312" w:hAnsi="Times New Roman" w:cs="Times New Roman"/>
          <w:kern w:val="0"/>
          <w:sz w:val="32"/>
          <w:szCs w:val="32"/>
        </w:rPr>
        <w:t>按照</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龙头带动、智能转型、制造</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服务</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的发展路径，依托泰安高新区国家级输变电器材特色产业基地，重点突破智能电网核心技术，持续完善产业链，</w:t>
      </w:r>
      <w:r w:rsidRPr="00F37A73">
        <w:rPr>
          <w:rFonts w:ascii="Times New Roman" w:eastAsia="仿宋_GB2312" w:hAnsi="Times New Roman" w:cs="Times New Roman"/>
          <w:kern w:val="0"/>
          <w:sz w:val="32"/>
          <w:szCs w:val="32"/>
        </w:rPr>
        <w:lastRenderedPageBreak/>
        <w:t>培育一批拥有自主知识产权和知名品牌、核心竞争力强、技术水平领先的骨干企业。推动智能电网产业与新能源技术、信息技术、储能技术深入融合，重点发展智能输变电设备、储能设备、节能电力设备与服务等产业，完善从发电端到用户端的智能化全产业链，打造国内一流的智能电网装备特色产业基地和创新中心。</w:t>
      </w:r>
    </w:p>
    <w:p w:rsidR="00AE2EAB" w:rsidRPr="00F37A73" w:rsidRDefault="00AE2EAB" w:rsidP="00AE2EAB">
      <w:pPr>
        <w:shd w:val="clear" w:color="auto" w:fill="FFFFFF"/>
        <w:spacing w:line="600" w:lineRule="exact"/>
        <w:ind w:firstLineChars="200" w:firstLine="640"/>
        <w:rPr>
          <w:rFonts w:ascii="Times New Roman" w:eastAsia="仿宋_GB2312" w:hAnsi="Times New Roman" w:cs="Times New Roman"/>
          <w:kern w:val="0"/>
          <w:sz w:val="32"/>
          <w:szCs w:val="32"/>
        </w:rPr>
      </w:pPr>
      <w:r w:rsidRPr="00723344">
        <w:rPr>
          <w:rFonts w:ascii="楷体_GB2312" w:eastAsia="楷体_GB2312" w:hAnsi="Times New Roman" w:cs="Times New Roman"/>
          <w:kern w:val="0"/>
          <w:sz w:val="32"/>
          <w:szCs w:val="32"/>
        </w:rPr>
        <w:t>（二）大力发展生命科学产业。</w:t>
      </w:r>
      <w:r w:rsidRPr="00F37A73">
        <w:rPr>
          <w:rFonts w:ascii="Times New Roman" w:eastAsia="仿宋_GB2312" w:hAnsi="Times New Roman" w:cs="Times New Roman"/>
          <w:kern w:val="0"/>
          <w:sz w:val="32"/>
          <w:szCs w:val="32"/>
        </w:rPr>
        <w:t>坚持</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生态引领、业态融合、品牌建设</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导向，立足独有的生态资源和医疗类院所资源优势，培育引进一批高端医疗科研项目、人才、服务机构，鼓励健康服务与康复医疗器械、现代中药、生物制品等跨领域融合创新，构建医养药食游多业态融合、全生命周期的高端医养健康产业链条。依托生态、文化等特色资源，充分发挥数字技术和移动互联网优势，加快推动</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互联网</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服务</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的现代服务业新模式，培育壮大新兴业态。加快推动服务业态与商业模式创新，实现医养健康与城市生态有机融合。</w:t>
      </w:r>
    </w:p>
    <w:p w:rsidR="00AE2EAB" w:rsidRPr="00F37A73" w:rsidRDefault="00AE2EAB" w:rsidP="00AE2EAB">
      <w:pPr>
        <w:shd w:val="clear" w:color="auto" w:fill="FFFFFF"/>
        <w:spacing w:line="600" w:lineRule="exact"/>
        <w:ind w:firstLineChars="200" w:firstLine="640"/>
        <w:rPr>
          <w:rFonts w:ascii="Times New Roman" w:eastAsia="仿宋_GB2312" w:hAnsi="Times New Roman" w:cs="Times New Roman"/>
          <w:kern w:val="0"/>
          <w:sz w:val="32"/>
          <w:szCs w:val="32"/>
        </w:rPr>
      </w:pPr>
      <w:r w:rsidRPr="00723344">
        <w:rPr>
          <w:rFonts w:ascii="楷体_GB2312" w:eastAsia="楷体_GB2312" w:hAnsi="Times New Roman" w:cs="Times New Roman"/>
          <w:kern w:val="0"/>
          <w:sz w:val="32"/>
          <w:szCs w:val="32"/>
        </w:rPr>
        <w:t>（三）大力发展平台经济。</w:t>
      </w:r>
      <w:r w:rsidRPr="00F37A73">
        <w:rPr>
          <w:rFonts w:ascii="Times New Roman" w:eastAsia="仿宋_GB2312" w:hAnsi="Times New Roman" w:cs="Times New Roman"/>
          <w:kern w:val="0"/>
          <w:sz w:val="32"/>
          <w:szCs w:val="32"/>
        </w:rPr>
        <w:t>以华为</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城市产业云</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正威新材料产业园、钜成未来信息技术产业园、神农智谷大数据产业园、物联智慧产业园、峰松物流产业园等项目为载体，对接导入高端人才、科研机构、技术联盟等创新资源及知名企业与重大项目，突破物联网、大数据等领域的核心关键技术，大力推动大数据、物联网等信息技术创新。加快推进创新创业共同体建设，促进政产学研金介用深度融合，全力构建融合创新、示</w:t>
      </w:r>
      <w:r w:rsidRPr="00F37A73">
        <w:rPr>
          <w:rFonts w:ascii="Times New Roman" w:eastAsia="仿宋_GB2312" w:hAnsi="Times New Roman" w:cs="Times New Roman"/>
          <w:kern w:val="0"/>
          <w:sz w:val="32"/>
          <w:szCs w:val="32"/>
        </w:rPr>
        <w:lastRenderedPageBreak/>
        <w:t>范带动的平台经济发展模式，促进泰安高新区经济总量增长、质量提升。</w:t>
      </w:r>
    </w:p>
    <w:p w:rsidR="00AE2EAB" w:rsidRPr="00723344" w:rsidRDefault="00AE2EAB" w:rsidP="00AE2EAB">
      <w:pPr>
        <w:shd w:val="clear" w:color="auto" w:fill="FFFFFF"/>
        <w:spacing w:line="600" w:lineRule="exact"/>
        <w:ind w:firstLineChars="200" w:firstLine="640"/>
        <w:rPr>
          <w:rFonts w:ascii="黑体" w:eastAsia="黑体" w:hAnsi="黑体" w:cs="Times New Roman"/>
          <w:bCs/>
          <w:kern w:val="0"/>
          <w:sz w:val="32"/>
          <w:szCs w:val="32"/>
        </w:rPr>
      </w:pPr>
      <w:r w:rsidRPr="00723344">
        <w:rPr>
          <w:rFonts w:ascii="黑体" w:eastAsia="黑体" w:hAnsi="黑体" w:cs="Times New Roman"/>
          <w:bCs/>
          <w:kern w:val="0"/>
          <w:sz w:val="32"/>
          <w:szCs w:val="32"/>
        </w:rPr>
        <w:t>三、全力打造创新创业的特色高地</w:t>
      </w:r>
    </w:p>
    <w:p w:rsidR="00AE2EAB" w:rsidRPr="00F37A73" w:rsidRDefault="00AE2EAB" w:rsidP="00AE2EAB">
      <w:pPr>
        <w:shd w:val="clear" w:color="auto" w:fill="FFFFFF"/>
        <w:spacing w:line="600" w:lineRule="exact"/>
        <w:ind w:firstLineChars="200" w:firstLine="640"/>
        <w:rPr>
          <w:rFonts w:ascii="Times New Roman" w:eastAsia="仿宋_GB2312" w:hAnsi="Times New Roman" w:cs="Times New Roman"/>
          <w:kern w:val="0"/>
          <w:sz w:val="32"/>
          <w:szCs w:val="32"/>
        </w:rPr>
      </w:pPr>
      <w:r w:rsidRPr="00723344">
        <w:rPr>
          <w:rFonts w:ascii="楷体_GB2312" w:eastAsia="楷体_GB2312" w:hAnsi="Times New Roman" w:cs="Times New Roman"/>
          <w:kern w:val="0"/>
          <w:sz w:val="32"/>
          <w:szCs w:val="32"/>
        </w:rPr>
        <w:t>（一）培育创新主体。</w:t>
      </w:r>
      <w:r w:rsidRPr="00F37A73">
        <w:rPr>
          <w:rFonts w:ascii="Times New Roman" w:eastAsia="仿宋_GB2312" w:hAnsi="Times New Roman" w:cs="Times New Roman"/>
          <w:kern w:val="0"/>
          <w:sz w:val="32"/>
          <w:szCs w:val="32"/>
        </w:rPr>
        <w:t>实施创新型企业、科技型中小企业、瞪羚企业、独角兽企业培育计划，引导企业围绕优势产业加快聚集。加大政策扶持力度，鼓励中小企业建设技术研发机构。推动行业龙头企业与高等院校、科研院所和共建产业技术创新联盟、协同创新中心、研发联合体，深化产学研用合作。鼓励企业主动参与或主导国际、国家标准制定，开展技术并购与集成应用，大力开拓国际市场。</w:t>
      </w:r>
    </w:p>
    <w:p w:rsidR="00AE2EAB" w:rsidRPr="00F37A73" w:rsidRDefault="00AE2EAB" w:rsidP="00AE2EAB">
      <w:pPr>
        <w:shd w:val="clear" w:color="auto" w:fill="FFFFFF"/>
        <w:spacing w:line="600" w:lineRule="exact"/>
        <w:ind w:firstLineChars="200" w:firstLine="640"/>
        <w:rPr>
          <w:rFonts w:ascii="Times New Roman" w:eastAsia="仿宋_GB2312" w:hAnsi="Times New Roman" w:cs="Times New Roman"/>
          <w:kern w:val="0"/>
          <w:sz w:val="32"/>
          <w:szCs w:val="32"/>
        </w:rPr>
      </w:pPr>
      <w:r w:rsidRPr="00723344">
        <w:rPr>
          <w:rFonts w:ascii="楷体_GB2312" w:eastAsia="楷体_GB2312" w:hAnsi="Times New Roman" w:cs="Times New Roman"/>
          <w:kern w:val="0"/>
          <w:sz w:val="32"/>
          <w:szCs w:val="32"/>
        </w:rPr>
        <w:t>（二）推进科技成果转化。</w:t>
      </w:r>
      <w:r w:rsidRPr="00F37A73">
        <w:rPr>
          <w:rFonts w:ascii="Times New Roman" w:eastAsia="仿宋_GB2312" w:hAnsi="Times New Roman" w:cs="Times New Roman"/>
          <w:kern w:val="0"/>
          <w:sz w:val="32"/>
          <w:szCs w:val="32"/>
        </w:rPr>
        <w:t>按照</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创新成果同产业对接、创新项目同现实生产力对接、研发人员创新劳动同其利益收入对接</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的思路，鼓励引导高等院校、科研机构、中介服务机构实行</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收集难题</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企业定制</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开发研制</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推广转化</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的链条式项目运行服务机制，提高创新成果转化成功率。支持企业实施重大科技成果转化项目，重点支持获国家和省级科技奖励、应用前景广、产业关联度高、带动系数大的科技成果产业化。支持引进或共建国家级专业研究开发机构，提升园区科技创新能力。支持企业、高等院校、科研机构和高技术服务机构共建产业技术创新联盟、标准联盟、行业协会等高技术服务组织，为园区企业提供科技研发、技术支撑等专业化公共技术服务，提升园区产业影响力。</w:t>
      </w:r>
    </w:p>
    <w:p w:rsidR="00AE2EAB" w:rsidRPr="00F37A73" w:rsidRDefault="00AE2EAB" w:rsidP="00AE2EAB">
      <w:pPr>
        <w:shd w:val="clear" w:color="auto" w:fill="FFFFFF"/>
        <w:spacing w:line="600" w:lineRule="exact"/>
        <w:ind w:firstLineChars="200" w:firstLine="640"/>
        <w:rPr>
          <w:rFonts w:ascii="Times New Roman" w:eastAsia="仿宋_GB2312" w:hAnsi="Times New Roman" w:cs="Times New Roman"/>
          <w:kern w:val="0"/>
          <w:sz w:val="32"/>
          <w:szCs w:val="32"/>
        </w:rPr>
      </w:pPr>
      <w:r w:rsidRPr="00723344">
        <w:rPr>
          <w:rFonts w:ascii="楷体_GB2312" w:eastAsia="楷体_GB2312" w:hAnsi="Times New Roman" w:cs="Times New Roman"/>
          <w:kern w:val="0"/>
          <w:sz w:val="32"/>
          <w:szCs w:val="32"/>
        </w:rPr>
        <w:lastRenderedPageBreak/>
        <w:t>（三）强化创业载体建设。</w:t>
      </w:r>
      <w:r w:rsidRPr="00F37A73">
        <w:rPr>
          <w:rFonts w:ascii="Times New Roman" w:eastAsia="仿宋_GB2312" w:hAnsi="Times New Roman" w:cs="Times New Roman"/>
          <w:kern w:val="0"/>
          <w:sz w:val="32"/>
          <w:szCs w:val="32"/>
        </w:rPr>
        <w:t>升级现有孵化载体，完善创新创业培育服务，优化服务流程，打造一站式、透明化、线上线下相结合的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双创</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综合服务平台。构建</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产业基金</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专业技术平台</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的定向孵化模式，为</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创客</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、初创企业提供科技支撑、金融支持、检验检测、设备租赁等双创服务。探索</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创业导师</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持股孵化</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天使投资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创新产品</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母公司</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产业链</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等新型孵化模式，提升孵化载体服务水平。组织开展</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创业学堂公开课</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创业大讲坛</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等主题活动，为创业者提供指导。</w:t>
      </w:r>
    </w:p>
    <w:p w:rsidR="00AE2EAB" w:rsidRPr="00F37A73" w:rsidRDefault="00AE2EAB" w:rsidP="00AE2EAB">
      <w:pPr>
        <w:shd w:val="clear" w:color="auto" w:fill="FFFFFF"/>
        <w:spacing w:line="600" w:lineRule="exact"/>
        <w:ind w:firstLineChars="200" w:firstLine="640"/>
        <w:rPr>
          <w:rFonts w:ascii="Times New Roman" w:eastAsia="仿宋_GB2312" w:hAnsi="Times New Roman" w:cs="Times New Roman"/>
          <w:kern w:val="0"/>
          <w:sz w:val="32"/>
          <w:szCs w:val="32"/>
        </w:rPr>
      </w:pPr>
      <w:r w:rsidRPr="00723344">
        <w:rPr>
          <w:rFonts w:ascii="楷体_GB2312" w:eastAsia="楷体_GB2312" w:hAnsi="Times New Roman" w:cs="Times New Roman"/>
          <w:kern w:val="0"/>
          <w:sz w:val="32"/>
          <w:szCs w:val="32"/>
        </w:rPr>
        <w:t>（四）加快人才引进培养。</w:t>
      </w:r>
      <w:r w:rsidRPr="00F37A73">
        <w:rPr>
          <w:rFonts w:ascii="Times New Roman" w:eastAsia="仿宋_GB2312" w:hAnsi="Times New Roman" w:cs="Times New Roman"/>
          <w:kern w:val="0"/>
          <w:sz w:val="32"/>
          <w:szCs w:val="32"/>
        </w:rPr>
        <w:t>强化</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人才</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团队</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项目</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平台</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产业</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的招才引智新模式和</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基金</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项目</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产业</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的招商引资新模式，加速集聚高层次创新人才。支持泰安高新区大力吸引海内外科技领军人才、掌握国际前沿技术的留学归国人才、高级管理人才和优秀创新创业团队等科技创新创业高层次人才。引入专业培训机构合作共建</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人才联合培养基地</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，开展高端管理培训、前沿技术培训和职业技能培训，推动企业联合高校实行</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订单式</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人才培养。鼓励企业对作出突出贡献的科技人员和经营管理人员实行期权、技术入股、股权奖励、分红权、年薪制度等激励。向创业大学生提供创业导师服务，协助申请项目资金以及办公或居住用房补贴，营造良好的创业环境。</w:t>
      </w:r>
    </w:p>
    <w:p w:rsidR="00AE2EAB" w:rsidRPr="00F37A73" w:rsidRDefault="00AE2EAB" w:rsidP="00AE2EAB">
      <w:pPr>
        <w:shd w:val="clear" w:color="auto" w:fill="FFFFFF"/>
        <w:spacing w:line="600" w:lineRule="exact"/>
        <w:ind w:firstLineChars="200" w:firstLine="640"/>
        <w:rPr>
          <w:rFonts w:ascii="Times New Roman" w:eastAsia="仿宋_GB2312" w:hAnsi="Times New Roman" w:cs="Times New Roman"/>
          <w:kern w:val="0"/>
          <w:sz w:val="32"/>
          <w:szCs w:val="32"/>
        </w:rPr>
      </w:pPr>
      <w:r w:rsidRPr="00723344">
        <w:rPr>
          <w:rFonts w:ascii="楷体_GB2312" w:eastAsia="楷体_GB2312" w:hAnsi="Times New Roman" w:cs="Times New Roman"/>
          <w:kern w:val="0"/>
          <w:sz w:val="32"/>
          <w:szCs w:val="32"/>
        </w:rPr>
        <w:t>（五）强化科技金融支撑。</w:t>
      </w:r>
      <w:r w:rsidRPr="00F37A73">
        <w:rPr>
          <w:rFonts w:ascii="Times New Roman" w:eastAsia="仿宋_GB2312" w:hAnsi="Times New Roman" w:cs="Times New Roman"/>
          <w:kern w:val="0"/>
          <w:sz w:val="32"/>
          <w:szCs w:val="32"/>
        </w:rPr>
        <w:t>鼓励商业银行在泰安高新区设立科技支行，引导科技支行、融资性担保公司、信用评估等机构向科技型中小企业提供</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信贷</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担保</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的全方位科技金融服务。</w:t>
      </w:r>
      <w:r w:rsidRPr="00F37A73">
        <w:rPr>
          <w:rFonts w:ascii="Times New Roman" w:eastAsia="仿宋_GB2312" w:hAnsi="Times New Roman" w:cs="Times New Roman"/>
          <w:kern w:val="0"/>
          <w:sz w:val="32"/>
          <w:szCs w:val="32"/>
        </w:rPr>
        <w:lastRenderedPageBreak/>
        <w:t>拓展</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信贷融资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财政资助</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等融资渠道，扩大知识产权质押、应收账款质押等融资，推动符合条件的企业在不同层次资本市场挂牌、上市融资。</w:t>
      </w:r>
    </w:p>
    <w:p w:rsidR="00AE2EAB" w:rsidRPr="00723344" w:rsidRDefault="00AE2EAB" w:rsidP="00AE2EAB">
      <w:pPr>
        <w:shd w:val="clear" w:color="auto" w:fill="FFFFFF"/>
        <w:spacing w:line="600" w:lineRule="exact"/>
        <w:ind w:firstLineChars="200" w:firstLine="640"/>
        <w:rPr>
          <w:rFonts w:ascii="黑体" w:eastAsia="黑体" w:hAnsi="黑体" w:cs="Times New Roman"/>
          <w:bCs/>
          <w:kern w:val="0"/>
          <w:sz w:val="32"/>
          <w:szCs w:val="32"/>
        </w:rPr>
      </w:pPr>
      <w:r w:rsidRPr="00723344">
        <w:rPr>
          <w:rFonts w:ascii="黑体" w:eastAsia="黑体" w:hAnsi="黑体" w:cs="Times New Roman"/>
          <w:bCs/>
          <w:kern w:val="0"/>
          <w:sz w:val="32"/>
          <w:szCs w:val="32"/>
        </w:rPr>
        <w:t>四、大力营造一流的创新创业环境</w:t>
      </w:r>
    </w:p>
    <w:p w:rsidR="00AE2EAB" w:rsidRPr="00F37A73" w:rsidRDefault="00AE2EAB" w:rsidP="00AE2EAB">
      <w:pPr>
        <w:shd w:val="clear" w:color="auto" w:fill="FFFFFF"/>
        <w:spacing w:line="600" w:lineRule="exact"/>
        <w:ind w:firstLineChars="200" w:firstLine="640"/>
        <w:rPr>
          <w:rFonts w:ascii="Times New Roman" w:eastAsia="仿宋_GB2312" w:hAnsi="Times New Roman" w:cs="Times New Roman"/>
          <w:kern w:val="0"/>
          <w:sz w:val="32"/>
          <w:szCs w:val="32"/>
        </w:rPr>
      </w:pPr>
      <w:r w:rsidRPr="00723344">
        <w:rPr>
          <w:rFonts w:ascii="楷体_GB2312" w:eastAsia="楷体_GB2312" w:hAnsi="Times New Roman" w:cs="Times New Roman"/>
          <w:kern w:val="0"/>
          <w:sz w:val="32"/>
          <w:szCs w:val="32"/>
        </w:rPr>
        <w:t>（一）完善基础配套设施。</w:t>
      </w:r>
      <w:r w:rsidRPr="00F37A73">
        <w:rPr>
          <w:rFonts w:ascii="Times New Roman" w:eastAsia="仿宋_GB2312" w:hAnsi="Times New Roman" w:cs="Times New Roman"/>
          <w:kern w:val="0"/>
          <w:sz w:val="32"/>
          <w:szCs w:val="32"/>
        </w:rPr>
        <w:t>改造提升道路交通体系，健全完善公交系统，加设公交线路和班次，合理布局公交站点。加快推进污水处理厂、变电站等项目建设，完善污水、电力、热力等管网设施，实现基础设施的全面升级。</w:t>
      </w:r>
    </w:p>
    <w:p w:rsidR="00AE2EAB" w:rsidRPr="00F37A73" w:rsidRDefault="00AE2EAB" w:rsidP="00AE2EAB">
      <w:pPr>
        <w:shd w:val="clear" w:color="auto" w:fill="FFFFFF"/>
        <w:spacing w:line="600" w:lineRule="exact"/>
        <w:ind w:firstLineChars="200" w:firstLine="640"/>
        <w:rPr>
          <w:rFonts w:ascii="Times New Roman" w:eastAsia="仿宋_GB2312" w:hAnsi="Times New Roman" w:cs="Times New Roman"/>
          <w:kern w:val="0"/>
          <w:sz w:val="32"/>
          <w:szCs w:val="32"/>
        </w:rPr>
      </w:pPr>
      <w:r w:rsidRPr="00723344">
        <w:rPr>
          <w:rFonts w:ascii="楷体_GB2312" w:eastAsia="楷体_GB2312" w:hAnsi="Times New Roman" w:cs="Times New Roman"/>
          <w:kern w:val="0"/>
          <w:sz w:val="32"/>
          <w:szCs w:val="32"/>
        </w:rPr>
        <w:t>（二）推进智慧园区建设。</w:t>
      </w:r>
      <w:r w:rsidRPr="00F37A73">
        <w:rPr>
          <w:rFonts w:ascii="Times New Roman" w:eastAsia="仿宋_GB2312" w:hAnsi="Times New Roman" w:cs="Times New Roman"/>
          <w:kern w:val="0"/>
          <w:sz w:val="32"/>
          <w:szCs w:val="32"/>
        </w:rPr>
        <w:t>加强信息基础设施建设，加快物联网、云计算、</w:t>
      </w:r>
      <w:r w:rsidRPr="00F37A73">
        <w:rPr>
          <w:rFonts w:ascii="Times New Roman" w:eastAsia="仿宋_GB2312" w:hAnsi="Times New Roman" w:cs="Times New Roman"/>
          <w:kern w:val="0"/>
          <w:sz w:val="32"/>
          <w:szCs w:val="32"/>
        </w:rPr>
        <w:t>5G</w:t>
      </w:r>
      <w:r w:rsidRPr="00F37A73">
        <w:rPr>
          <w:rFonts w:ascii="Times New Roman" w:eastAsia="仿宋_GB2312" w:hAnsi="Times New Roman" w:cs="Times New Roman"/>
          <w:kern w:val="0"/>
          <w:sz w:val="32"/>
          <w:szCs w:val="32"/>
        </w:rPr>
        <w:t>网络等新一代信息技术的综合应用，推进实施</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互联网</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园区</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工程。引导企业进行信息化改造，推动企业云平台建设，助力园区企业智能化、数据化、自动化升级。</w:t>
      </w:r>
    </w:p>
    <w:p w:rsidR="00AE2EAB" w:rsidRPr="00F37A73" w:rsidRDefault="00AE2EAB" w:rsidP="00AE2EAB">
      <w:pPr>
        <w:shd w:val="clear" w:color="auto" w:fill="FFFFFF"/>
        <w:spacing w:line="600" w:lineRule="exact"/>
        <w:ind w:firstLineChars="200" w:firstLine="640"/>
        <w:rPr>
          <w:rFonts w:ascii="Times New Roman" w:eastAsia="仿宋_GB2312" w:hAnsi="Times New Roman" w:cs="Times New Roman"/>
          <w:kern w:val="0"/>
          <w:sz w:val="32"/>
          <w:szCs w:val="32"/>
        </w:rPr>
      </w:pPr>
      <w:r w:rsidRPr="00723344">
        <w:rPr>
          <w:rFonts w:ascii="楷体_GB2312" w:eastAsia="楷体_GB2312" w:hAnsi="Times New Roman" w:cs="Times New Roman"/>
          <w:kern w:val="0"/>
          <w:sz w:val="32"/>
          <w:szCs w:val="32"/>
        </w:rPr>
        <w:t>（三）提升商务生活配套。</w:t>
      </w:r>
      <w:r w:rsidRPr="00F37A73">
        <w:rPr>
          <w:rFonts w:ascii="Times New Roman" w:eastAsia="仿宋_GB2312" w:hAnsi="Times New Roman" w:cs="Times New Roman"/>
          <w:kern w:val="0"/>
          <w:sz w:val="32"/>
          <w:szCs w:val="32"/>
        </w:rPr>
        <w:t>优化布局集餐饮、购物、娱乐、休闲为一体的购物中心、商场和大型超市。按照规划合理布局园区教育机构、医疗服务网络体系，建设一批影剧院、体育中心、图书馆等文体设施，完善城市功能配套。</w:t>
      </w:r>
    </w:p>
    <w:p w:rsidR="00AE2EAB" w:rsidRPr="00723344" w:rsidRDefault="00AE2EAB" w:rsidP="00AE2EAB">
      <w:pPr>
        <w:shd w:val="clear" w:color="auto" w:fill="FFFFFF"/>
        <w:spacing w:line="600" w:lineRule="exact"/>
        <w:ind w:firstLineChars="200" w:firstLine="640"/>
        <w:rPr>
          <w:rFonts w:ascii="黑体" w:eastAsia="黑体" w:hAnsi="黑体" w:cs="Times New Roman"/>
          <w:kern w:val="0"/>
          <w:sz w:val="32"/>
          <w:szCs w:val="32"/>
        </w:rPr>
      </w:pPr>
      <w:r w:rsidRPr="00723344">
        <w:rPr>
          <w:rFonts w:ascii="黑体" w:eastAsia="黑体" w:hAnsi="黑体" w:cs="Times New Roman"/>
          <w:bCs/>
          <w:kern w:val="0"/>
          <w:sz w:val="32"/>
          <w:szCs w:val="32"/>
        </w:rPr>
        <w:t>五、保障措施</w:t>
      </w:r>
    </w:p>
    <w:p w:rsidR="00AE2EAB" w:rsidRPr="00F37A73" w:rsidRDefault="00AE2EAB" w:rsidP="00AE2EAB">
      <w:pPr>
        <w:shd w:val="clear" w:color="auto" w:fill="FFFFFF"/>
        <w:spacing w:line="600" w:lineRule="exact"/>
        <w:ind w:firstLineChars="200" w:firstLine="640"/>
        <w:rPr>
          <w:rFonts w:ascii="Times New Roman" w:eastAsia="仿宋_GB2312" w:hAnsi="Times New Roman" w:cs="Times New Roman"/>
          <w:kern w:val="0"/>
          <w:sz w:val="32"/>
          <w:szCs w:val="32"/>
        </w:rPr>
      </w:pPr>
      <w:r w:rsidRPr="00723344">
        <w:rPr>
          <w:rFonts w:ascii="楷体_GB2312" w:eastAsia="楷体_GB2312" w:hAnsi="Times New Roman" w:cs="Times New Roman"/>
          <w:kern w:val="0"/>
          <w:sz w:val="32"/>
          <w:szCs w:val="32"/>
        </w:rPr>
        <w:t>（一）加大工作支持力度。</w:t>
      </w:r>
      <w:r w:rsidRPr="00F37A73">
        <w:rPr>
          <w:rFonts w:ascii="Times New Roman" w:eastAsia="仿宋_GB2312" w:hAnsi="Times New Roman" w:cs="Times New Roman"/>
          <w:kern w:val="0"/>
          <w:sz w:val="32"/>
          <w:szCs w:val="32"/>
        </w:rPr>
        <w:t>各级各有关部门和单位要把泰安高新区创新型特色园区建设作为我市新旧动能转换规划体系建设中的重点工作，助力工作开展。要统筹各级各类专项资金，加大对泰安高新区园区的支持力度。要推动全市战略新兴产业</w:t>
      </w:r>
      <w:r w:rsidRPr="00AE2EAB">
        <w:rPr>
          <w:rFonts w:ascii="Times New Roman" w:eastAsia="仿宋_GB2312" w:hAnsi="Times New Roman" w:cs="Times New Roman"/>
          <w:spacing w:val="-8"/>
          <w:kern w:val="0"/>
          <w:sz w:val="32"/>
          <w:szCs w:val="32"/>
        </w:rPr>
        <w:t>项目在泰安高新区布局，鼓励区企业自主研发产品参与政府采购</w:t>
      </w:r>
      <w:r w:rsidRPr="00F37A73">
        <w:rPr>
          <w:rFonts w:ascii="Times New Roman" w:eastAsia="仿宋_GB2312" w:hAnsi="Times New Roman" w:cs="Times New Roman"/>
          <w:kern w:val="0"/>
          <w:sz w:val="32"/>
          <w:szCs w:val="32"/>
        </w:rPr>
        <w:t>。</w:t>
      </w:r>
    </w:p>
    <w:p w:rsidR="00AE2EAB" w:rsidRPr="00F37A73" w:rsidRDefault="00AE2EAB" w:rsidP="00AE2EAB">
      <w:pPr>
        <w:shd w:val="clear" w:color="auto" w:fill="FFFFFF"/>
        <w:spacing w:line="600" w:lineRule="exact"/>
        <w:ind w:firstLineChars="200" w:firstLine="640"/>
        <w:rPr>
          <w:rFonts w:ascii="Times New Roman" w:eastAsia="仿宋_GB2312" w:hAnsi="Times New Roman" w:cs="Times New Roman"/>
          <w:kern w:val="0"/>
          <w:sz w:val="32"/>
          <w:szCs w:val="32"/>
        </w:rPr>
      </w:pPr>
      <w:r w:rsidRPr="00723344">
        <w:rPr>
          <w:rFonts w:ascii="楷体_GB2312" w:eastAsia="楷体_GB2312" w:hAnsi="Times New Roman" w:cs="Times New Roman"/>
          <w:kern w:val="0"/>
          <w:sz w:val="32"/>
          <w:szCs w:val="32"/>
        </w:rPr>
        <w:lastRenderedPageBreak/>
        <w:t>（二）加强顶层制度建设。</w:t>
      </w:r>
      <w:r w:rsidRPr="00F37A73">
        <w:rPr>
          <w:rFonts w:ascii="Times New Roman" w:eastAsia="仿宋_GB2312" w:hAnsi="Times New Roman" w:cs="Times New Roman"/>
          <w:kern w:val="0"/>
          <w:sz w:val="32"/>
          <w:szCs w:val="32"/>
        </w:rPr>
        <w:t>有关部门和单位要建立定期会商制度，加强市区两级的工作衔接，提高整体建设水平。要科学评价泰安高新区发展情况，制定导向明确、含金量高、操作性强的务实举措。要明确知识创造和孕育创新的能力、产业化和规模经济能力、可持续发展能力等重要指标，加强对国家创新型特色园区建设工作的督导评价，确保特色园区建设质量。</w:t>
      </w:r>
    </w:p>
    <w:p w:rsidR="00AE2EAB" w:rsidRDefault="00AE2EAB" w:rsidP="00AE2EAB">
      <w:pPr>
        <w:shd w:val="clear" w:color="auto" w:fill="FFFFFF"/>
        <w:spacing w:line="600" w:lineRule="exact"/>
        <w:ind w:firstLineChars="200" w:firstLine="640"/>
        <w:rPr>
          <w:rFonts w:ascii="Times New Roman" w:eastAsia="仿宋_GB2312" w:hAnsi="Times New Roman" w:cs="Times New Roman" w:hint="eastAsia"/>
          <w:kern w:val="0"/>
          <w:sz w:val="32"/>
          <w:szCs w:val="32"/>
        </w:rPr>
      </w:pPr>
      <w:r w:rsidRPr="00723344">
        <w:rPr>
          <w:rFonts w:ascii="楷体_GB2312" w:eastAsia="楷体_GB2312" w:hAnsi="Times New Roman" w:cs="Times New Roman" w:hint="eastAsia"/>
          <w:kern w:val="0"/>
          <w:sz w:val="32"/>
          <w:szCs w:val="32"/>
        </w:rPr>
        <w:t>（三）营造浓厚建设氛围。</w:t>
      </w:r>
      <w:r w:rsidRPr="00F37A73">
        <w:rPr>
          <w:rFonts w:ascii="Times New Roman" w:eastAsia="仿宋_GB2312" w:hAnsi="Times New Roman" w:cs="Times New Roman"/>
          <w:kern w:val="0"/>
          <w:sz w:val="32"/>
          <w:szCs w:val="32"/>
        </w:rPr>
        <w:t>要充分利用电视台、报社、网络等媒体资源，报道工作动态，加大社会宣传力度，提升建设活动的社会知晓度。要及时总结工作中的好经验、好做法，营造浓厚的社会氛围。</w:t>
      </w:r>
    </w:p>
    <w:p w:rsidR="00AE2EAB" w:rsidRPr="00F37A73" w:rsidRDefault="00AE2EAB" w:rsidP="00AE2EAB">
      <w:pPr>
        <w:shd w:val="clear" w:color="auto" w:fill="FFFFFF"/>
        <w:spacing w:line="600" w:lineRule="exact"/>
        <w:ind w:firstLineChars="200" w:firstLine="640"/>
        <w:rPr>
          <w:rFonts w:ascii="Times New Roman" w:eastAsia="仿宋_GB2312" w:hAnsi="Times New Roman" w:cs="Times New Roman"/>
          <w:kern w:val="0"/>
          <w:sz w:val="32"/>
          <w:szCs w:val="32"/>
        </w:rPr>
      </w:pPr>
    </w:p>
    <w:p w:rsidR="00AE2EAB" w:rsidRDefault="00AE2EAB" w:rsidP="00AE2EAB">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（此件公开发布）</w:t>
      </w:r>
    </w:p>
    <w:p w:rsidR="00AE2EAB" w:rsidRPr="00F37A73" w:rsidRDefault="00AE2EAB" w:rsidP="00AE2EAB">
      <w:pPr>
        <w:shd w:val="clear" w:color="auto" w:fill="FFFFFF"/>
        <w:spacing w:line="600" w:lineRule="exact"/>
        <w:ind w:firstLineChars="200" w:firstLine="640"/>
        <w:rPr>
          <w:rFonts w:ascii="Times New Roman" w:eastAsia="仿宋_GB2312" w:hAnsi="Times New Roman" w:cs="Times New Roman"/>
          <w:kern w:val="0"/>
          <w:sz w:val="32"/>
          <w:szCs w:val="32"/>
        </w:rPr>
      </w:pPr>
    </w:p>
    <w:p w:rsidR="00AE2EAB" w:rsidRPr="00F37A73" w:rsidRDefault="00AE2EAB" w:rsidP="00AE2EAB">
      <w:pPr>
        <w:shd w:val="clear" w:color="auto" w:fill="FFFFFF"/>
        <w:spacing w:line="600" w:lineRule="exact"/>
        <w:ind w:firstLineChars="200" w:firstLine="640"/>
        <w:jc w:val="center"/>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sidRPr="00F37A73">
        <w:rPr>
          <w:rFonts w:ascii="Times New Roman" w:eastAsia="仿宋_GB2312" w:hAnsi="Times New Roman" w:cs="Times New Roman"/>
          <w:kern w:val="0"/>
          <w:sz w:val="32"/>
          <w:szCs w:val="32"/>
        </w:rPr>
        <w:t>泰安市人民政府</w:t>
      </w:r>
    </w:p>
    <w:p w:rsidR="00AE2EAB" w:rsidRPr="00F37A73" w:rsidRDefault="00AE2EAB" w:rsidP="00AE2EAB">
      <w:pPr>
        <w:shd w:val="clear" w:color="auto" w:fill="FFFFFF"/>
        <w:spacing w:line="600" w:lineRule="exact"/>
        <w:ind w:firstLineChars="200" w:firstLine="640"/>
        <w:jc w:val="center"/>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sidRPr="00F37A73">
        <w:rPr>
          <w:rFonts w:ascii="Times New Roman" w:eastAsia="仿宋_GB2312" w:hAnsi="Times New Roman" w:cs="Times New Roman"/>
          <w:kern w:val="0"/>
          <w:sz w:val="32"/>
          <w:szCs w:val="32"/>
        </w:rPr>
        <w:t>2020</w:t>
      </w:r>
      <w:r w:rsidRPr="00F37A73">
        <w:rPr>
          <w:rFonts w:ascii="Times New Roman" w:eastAsia="仿宋_GB2312" w:hAnsi="Times New Roman" w:cs="Times New Roman"/>
          <w:kern w:val="0"/>
          <w:sz w:val="32"/>
          <w:szCs w:val="32"/>
        </w:rPr>
        <w:t>年</w:t>
      </w:r>
      <w:r w:rsidRPr="00F37A73">
        <w:rPr>
          <w:rFonts w:ascii="Times New Roman" w:eastAsia="仿宋_GB2312" w:hAnsi="Times New Roman" w:cs="Times New Roman"/>
          <w:kern w:val="0"/>
          <w:sz w:val="32"/>
          <w:szCs w:val="32"/>
        </w:rPr>
        <w:t>9</w:t>
      </w:r>
      <w:r w:rsidRPr="00F37A73">
        <w:rPr>
          <w:rFonts w:ascii="Times New Roman" w:eastAsia="仿宋_GB2312" w:hAnsi="Times New Roman" w:cs="Times New Roman"/>
          <w:kern w:val="0"/>
          <w:sz w:val="32"/>
          <w:szCs w:val="32"/>
        </w:rPr>
        <w:t>月</w:t>
      </w: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日</w:t>
      </w:r>
    </w:p>
    <w:p w:rsidR="00594896" w:rsidRPr="00AE2EAB" w:rsidRDefault="00594896" w:rsidP="00AE2EAB">
      <w:pPr>
        <w:rPr>
          <w:szCs w:val="32"/>
        </w:rPr>
      </w:pPr>
    </w:p>
    <w:sectPr w:rsidR="00594896" w:rsidRPr="00AE2EAB" w:rsidSect="00AC30C6">
      <w:footerReference w:type="even" r:id="rId6"/>
      <w:footerReference w:type="default" r:id="rId7"/>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FAC" w:rsidRDefault="000E6FAC" w:rsidP="00AC30C6">
      <w:r>
        <w:separator/>
      </w:r>
    </w:p>
  </w:endnote>
  <w:endnote w:type="continuationSeparator" w:id="1">
    <w:p w:rsidR="000E6FAC" w:rsidRDefault="000E6FAC"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 xml:space="preserve">— </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00887BA0"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00887BA0" w:rsidRPr="008E64C9">
          <w:rPr>
            <w:rFonts w:ascii="Times New Roman" w:hAnsi="Times New Roman" w:cs="Times New Roman"/>
            <w:sz w:val="24"/>
            <w:szCs w:val="24"/>
          </w:rPr>
          <w:fldChar w:fldCharType="separate"/>
        </w:r>
        <w:r w:rsidR="00AE2EAB" w:rsidRPr="00AE2EAB">
          <w:rPr>
            <w:rFonts w:ascii="Times New Roman" w:hAnsi="Times New Roman" w:cs="Times New Roman"/>
            <w:noProof/>
            <w:sz w:val="24"/>
            <w:szCs w:val="24"/>
            <w:lang w:val="zh-CN"/>
          </w:rPr>
          <w:t>6</w:t>
        </w:r>
        <w:r w:rsidR="00887BA0" w:rsidRPr="008E64C9">
          <w:rPr>
            <w:rFonts w:ascii="Times New Roman" w:hAnsi="Times New Roman" w:cs="Times New Roman"/>
            <w:sz w:val="24"/>
            <w:szCs w:val="24"/>
          </w:rPr>
          <w:fldChar w:fldCharType="end"/>
        </w:r>
        <w:r w:rsidRPr="008E64C9">
          <w:rPr>
            <w:rFonts w:ascii="Times New Roman" w:hAnsi="Times New Roman" w:cs="Times New Roman"/>
            <w:sz w:val="24"/>
            <w:szCs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 xml:space="preserve">— </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887BA0"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887BA0" w:rsidRPr="008E64C9">
          <w:rPr>
            <w:rFonts w:ascii="Times New Roman" w:hAnsi="Times New Roman" w:cs="Times New Roman"/>
            <w:sz w:val="24"/>
            <w:szCs w:val="24"/>
          </w:rPr>
          <w:fldChar w:fldCharType="separate"/>
        </w:r>
        <w:r w:rsidR="00AE2EAB" w:rsidRPr="00AE2EAB">
          <w:rPr>
            <w:rFonts w:ascii="Times New Roman" w:hAnsi="Times New Roman" w:cs="Times New Roman"/>
            <w:noProof/>
            <w:sz w:val="24"/>
            <w:szCs w:val="24"/>
            <w:lang w:val="zh-CN"/>
          </w:rPr>
          <w:t>5</w:t>
        </w:r>
        <w:r w:rsidR="00887BA0" w:rsidRPr="008E64C9">
          <w:rPr>
            <w:rFonts w:ascii="Times New Roman" w:hAnsi="Times New Roman" w:cs="Times New Roman"/>
            <w:sz w:val="24"/>
            <w:szCs w:val="24"/>
          </w:rPr>
          <w:fldChar w:fldCharType="end"/>
        </w:r>
        <w:r w:rsidRPr="008E64C9">
          <w:rPr>
            <w:rFonts w:ascii="Times New Roman" w:hAnsi="Times New Roman" w:cs="Times New Roman"/>
            <w:sz w:val="24"/>
            <w:szCs w:val="24"/>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FAC" w:rsidRDefault="000E6FAC" w:rsidP="00AC30C6">
      <w:r>
        <w:separator/>
      </w:r>
    </w:p>
  </w:footnote>
  <w:footnote w:type="continuationSeparator" w:id="1">
    <w:p w:rsidR="000E6FAC" w:rsidRDefault="000E6FAC"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25816"/>
    <w:rsid w:val="000E6FAC"/>
    <w:rsid w:val="004D3E5E"/>
    <w:rsid w:val="004F64D4"/>
    <w:rsid w:val="00594896"/>
    <w:rsid w:val="007B4783"/>
    <w:rsid w:val="00887BA0"/>
    <w:rsid w:val="008E64C9"/>
    <w:rsid w:val="00A12A33"/>
    <w:rsid w:val="00A245D5"/>
    <w:rsid w:val="00A54287"/>
    <w:rsid w:val="00AC30C6"/>
    <w:rsid w:val="00AE2EAB"/>
    <w:rsid w:val="00B020B5"/>
    <w:rsid w:val="00C73183"/>
    <w:rsid w:val="00E031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6</cp:revision>
  <dcterms:created xsi:type="dcterms:W3CDTF">2020-12-14T08:11:00Z</dcterms:created>
  <dcterms:modified xsi:type="dcterms:W3CDTF">2020-12-15T05:53:00Z</dcterms:modified>
</cp:coreProperties>
</file>