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7A68" w14:textId="77777777" w:rsidR="001D46DC" w:rsidRDefault="001D46DC">
      <w:pPr>
        <w:jc w:val="center"/>
        <w:rPr>
          <w:rFonts w:asciiTheme="minorEastAsia" w:hAnsiTheme="minorEastAsia" w:cstheme="minorEastAsia"/>
          <w:sz w:val="44"/>
          <w:szCs w:val="44"/>
        </w:rPr>
      </w:pPr>
    </w:p>
    <w:p w14:paraId="4FB399AF" w14:textId="77777777" w:rsidR="001D46DC" w:rsidRDefault="001D46DC">
      <w:pPr>
        <w:rPr>
          <w:rFonts w:asciiTheme="minorEastAsia" w:hAnsiTheme="minorEastAsia" w:cstheme="minorEastAsia"/>
          <w:sz w:val="44"/>
          <w:szCs w:val="44"/>
        </w:rPr>
      </w:pPr>
    </w:p>
    <w:p w14:paraId="18160E9F" w14:textId="77777777" w:rsidR="00DE522B" w:rsidRDefault="00DE522B" w:rsidP="00DE522B">
      <w:pPr>
        <w:pStyle w:val="3"/>
        <w:shd w:val="clear" w:color="auto" w:fill="FFFFFF"/>
        <w:spacing w:before="300" w:beforeAutospacing="0" w:after="150" w:afterAutospacing="0"/>
        <w:jc w:val="center"/>
        <w:rPr>
          <w:rFonts w:ascii="FZXBSJW" w:hAnsi="FZXBSJW"/>
          <w:b w:val="0"/>
          <w:bCs w:val="0"/>
          <w:color w:val="333333"/>
          <w:sz w:val="42"/>
          <w:szCs w:val="42"/>
        </w:rPr>
      </w:pPr>
      <w:r>
        <w:rPr>
          <w:rFonts w:ascii="FZXBSJW" w:hAnsi="FZXBSJW"/>
          <w:b w:val="0"/>
          <w:bCs w:val="0"/>
          <w:color w:val="333333"/>
          <w:sz w:val="42"/>
          <w:szCs w:val="42"/>
        </w:rPr>
        <w:t>泰安市水资源管理办法</w:t>
      </w:r>
    </w:p>
    <w:p w14:paraId="2A5AD5F3" w14:textId="0EEDD8F8" w:rsidR="004050AA" w:rsidRDefault="00DE522B" w:rsidP="00BB170F">
      <w:pPr>
        <w:pStyle w:val="a6"/>
        <w:shd w:val="clear" w:color="auto" w:fill="FFFFFF"/>
        <w:spacing w:before="0" w:beforeAutospacing="0" w:after="0" w:afterAutospacing="0" w:line="570" w:lineRule="atLeast"/>
        <w:ind w:firstLine="480"/>
        <w:rPr>
          <w:rFonts w:ascii="仿宋" w:eastAsia="仿宋" w:hAnsi="仿宋"/>
          <w:color w:val="333333"/>
          <w:sz w:val="27"/>
          <w:szCs w:val="27"/>
          <w:shd w:val="clear" w:color="auto" w:fill="FFFFFF"/>
        </w:rPr>
      </w:pPr>
      <w:r>
        <w:rPr>
          <w:rFonts w:ascii="仿宋" w:eastAsia="仿宋" w:hAnsi="仿宋" w:hint="eastAsia"/>
          <w:color w:val="333333"/>
          <w:sz w:val="27"/>
          <w:szCs w:val="27"/>
          <w:shd w:val="clear" w:color="auto" w:fill="FFFFFF"/>
        </w:rPr>
        <w:t>(2020年12月22日泰安市人民政府令第173号发布 根据2021年10月8日泰安市人民政府令第175号修订)</w:t>
      </w:r>
    </w:p>
    <w:p w14:paraId="422B47BB" w14:textId="77777777" w:rsidR="00DE522B" w:rsidRDefault="00DE522B" w:rsidP="004050AA">
      <w:pPr>
        <w:pStyle w:val="a6"/>
        <w:shd w:val="clear" w:color="auto" w:fill="FFFFFF"/>
        <w:spacing w:before="0" w:beforeAutospacing="0" w:after="0" w:afterAutospacing="0" w:line="570" w:lineRule="atLeast"/>
        <w:ind w:firstLine="480"/>
        <w:rPr>
          <w:rFonts w:ascii="黑体" w:eastAsia="黑体" w:hAnsi="黑体"/>
          <w:color w:val="333333"/>
          <w:sz w:val="32"/>
          <w:szCs w:val="32"/>
        </w:rPr>
      </w:pPr>
    </w:p>
    <w:p w14:paraId="4F5B0DE0"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color w:val="333333"/>
          <w:sz w:val="27"/>
          <w:szCs w:val="27"/>
        </w:rPr>
      </w:pPr>
      <w:r>
        <w:rPr>
          <w:rFonts w:ascii="黑体" w:eastAsia="黑体" w:hAnsi="黑体" w:hint="eastAsia"/>
          <w:color w:val="333333"/>
          <w:sz w:val="32"/>
          <w:szCs w:val="32"/>
        </w:rPr>
        <w:t>第一条</w:t>
      </w:r>
      <w:r>
        <w:rPr>
          <w:rFonts w:ascii="Calibri" w:eastAsia="仿宋" w:hAnsi="Calibri" w:cs="Calibri"/>
          <w:color w:val="333333"/>
          <w:sz w:val="32"/>
          <w:szCs w:val="32"/>
        </w:rPr>
        <w:t>   </w:t>
      </w:r>
      <w:r>
        <w:rPr>
          <w:rFonts w:ascii="仿宋" w:eastAsia="仿宋" w:hAnsi="仿宋" w:hint="eastAsia"/>
          <w:color w:val="333333"/>
          <w:sz w:val="32"/>
          <w:szCs w:val="32"/>
        </w:rPr>
        <w:t xml:space="preserve"> 为了加强水资源管理，发挥水资源综合效益，促进水生态文明建设，推动经济社会高质量发展，根据《中华人民共和国水法》《山东省水资源条例》等有关法律、法规，结合本市实际，制定本办法。</w:t>
      </w:r>
      <w:r>
        <w:rPr>
          <w:rFonts w:ascii="Calibri" w:eastAsia="仿宋" w:hAnsi="Calibri" w:cs="Calibri"/>
          <w:color w:val="333333"/>
          <w:sz w:val="32"/>
          <w:szCs w:val="32"/>
        </w:rPr>
        <w:t> </w:t>
      </w:r>
    </w:p>
    <w:p w14:paraId="73301A52"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第二条</w:t>
      </w:r>
      <w:r>
        <w:rPr>
          <w:rFonts w:ascii="Calibri" w:eastAsia="仿宋" w:hAnsi="Calibri" w:cs="Calibri"/>
          <w:color w:val="333333"/>
          <w:sz w:val="32"/>
          <w:szCs w:val="32"/>
        </w:rPr>
        <w:t>   </w:t>
      </w:r>
      <w:r>
        <w:rPr>
          <w:rFonts w:ascii="仿宋" w:eastAsia="仿宋" w:hAnsi="仿宋" w:hint="eastAsia"/>
          <w:color w:val="333333"/>
          <w:sz w:val="32"/>
          <w:szCs w:val="32"/>
        </w:rPr>
        <w:t xml:space="preserve"> 在本市行政区域内从事水资源规划、开发、利用、节约、保护等活动，适用本办法。</w:t>
      </w:r>
    </w:p>
    <w:p w14:paraId="176EB4BA"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本办法所称水资源，包括地表水和地下水。</w:t>
      </w:r>
      <w:r>
        <w:rPr>
          <w:rFonts w:ascii="Calibri" w:eastAsia="仿宋" w:hAnsi="Calibri" w:cs="Calibri"/>
          <w:color w:val="333333"/>
          <w:sz w:val="32"/>
          <w:szCs w:val="32"/>
        </w:rPr>
        <w:t> </w:t>
      </w:r>
    </w:p>
    <w:p w14:paraId="0D17FDA5"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第三条</w:t>
      </w:r>
      <w:r>
        <w:rPr>
          <w:rFonts w:ascii="Calibri" w:eastAsia="仿宋" w:hAnsi="Calibri" w:cs="Calibri"/>
          <w:color w:val="333333"/>
          <w:sz w:val="32"/>
          <w:szCs w:val="32"/>
        </w:rPr>
        <w:t>   </w:t>
      </w:r>
      <w:r>
        <w:rPr>
          <w:rFonts w:ascii="仿宋" w:eastAsia="仿宋" w:hAnsi="仿宋" w:hint="eastAsia"/>
          <w:color w:val="333333"/>
          <w:sz w:val="32"/>
          <w:szCs w:val="32"/>
        </w:rPr>
        <w:t xml:space="preserve"> 水资源管理应当坚持节水优先、空间均衡、系统治理、两手发力的原则，实行最严格水资源管理制度，发挥水资源的多种功能，协调好生活、生产经营和生态环境用水。</w:t>
      </w:r>
      <w:r>
        <w:rPr>
          <w:rFonts w:ascii="Calibri" w:eastAsia="仿宋" w:hAnsi="Calibri" w:cs="Calibri"/>
          <w:color w:val="333333"/>
          <w:sz w:val="32"/>
          <w:szCs w:val="32"/>
        </w:rPr>
        <w:t> </w:t>
      </w:r>
    </w:p>
    <w:p w14:paraId="6C6A4DA6"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第四条</w:t>
      </w:r>
      <w:r>
        <w:rPr>
          <w:rFonts w:ascii="Calibri" w:eastAsia="仿宋" w:hAnsi="Calibri" w:cs="Calibri"/>
          <w:color w:val="333333"/>
          <w:sz w:val="32"/>
          <w:szCs w:val="32"/>
        </w:rPr>
        <w:t>   </w:t>
      </w:r>
      <w:r>
        <w:rPr>
          <w:rFonts w:ascii="仿宋" w:eastAsia="仿宋" w:hAnsi="仿宋" w:hint="eastAsia"/>
          <w:color w:val="333333"/>
          <w:sz w:val="32"/>
          <w:szCs w:val="32"/>
        </w:rPr>
        <w:t xml:space="preserve"> 市、县（市、区）人民政府应当加强对水资源管理工作的领导，将水资源开发、利用、节约、保护纳入国民经</w:t>
      </w:r>
      <w:r>
        <w:rPr>
          <w:rFonts w:ascii="仿宋" w:eastAsia="仿宋" w:hAnsi="仿宋" w:hint="eastAsia"/>
          <w:color w:val="333333"/>
          <w:sz w:val="32"/>
          <w:szCs w:val="32"/>
        </w:rPr>
        <w:lastRenderedPageBreak/>
        <w:t>济和社会发展规划，建立健全水资源管理工作协调机制，所需经费列入本级财政预算，促进水资源可持续利用。</w:t>
      </w:r>
      <w:r>
        <w:rPr>
          <w:rFonts w:ascii="Calibri" w:eastAsia="仿宋" w:hAnsi="Calibri" w:cs="Calibri"/>
          <w:color w:val="333333"/>
          <w:sz w:val="32"/>
          <w:szCs w:val="32"/>
        </w:rPr>
        <w:t> </w:t>
      </w:r>
    </w:p>
    <w:p w14:paraId="4531C7AD"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第五条</w:t>
      </w:r>
      <w:r>
        <w:rPr>
          <w:rFonts w:ascii="Calibri" w:eastAsia="仿宋" w:hAnsi="Calibri" w:cs="Calibri"/>
          <w:color w:val="333333"/>
          <w:sz w:val="32"/>
          <w:szCs w:val="32"/>
        </w:rPr>
        <w:t>   </w:t>
      </w:r>
      <w:r>
        <w:rPr>
          <w:rFonts w:ascii="仿宋" w:eastAsia="仿宋" w:hAnsi="仿宋" w:hint="eastAsia"/>
          <w:color w:val="333333"/>
          <w:sz w:val="32"/>
          <w:szCs w:val="32"/>
        </w:rPr>
        <w:t xml:space="preserve"> 市、县（市、区）水行政主管部门负责本行政区域内水资源的统一管理和监督工作。</w:t>
      </w:r>
    </w:p>
    <w:p w14:paraId="21C600C1"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发展改革、工业和信息化、财政、自然资源和规划、生态环境、住房城乡建设、城市管理、农业农村、行政审批服务、市场监管等部门按照职责分工，做好水资源开发、利用、节约、保护有关工作。</w:t>
      </w:r>
    </w:p>
    <w:p w14:paraId="4417BBD6"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乡镇人民政府、街道办事处应当配合上级人民政府有关部门做好水资源保护管理的相关工作。</w:t>
      </w:r>
      <w:r>
        <w:rPr>
          <w:rFonts w:ascii="Calibri" w:eastAsia="仿宋" w:hAnsi="Calibri" w:cs="Calibri"/>
          <w:color w:val="333333"/>
          <w:sz w:val="32"/>
          <w:szCs w:val="32"/>
        </w:rPr>
        <w:t> </w:t>
      </w:r>
    </w:p>
    <w:p w14:paraId="5D8DE4C5"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第六条</w:t>
      </w:r>
      <w:r>
        <w:rPr>
          <w:rFonts w:ascii="Calibri" w:eastAsia="仿宋" w:hAnsi="Calibri" w:cs="Calibri"/>
          <w:color w:val="333333"/>
          <w:sz w:val="32"/>
          <w:szCs w:val="32"/>
        </w:rPr>
        <w:t>   </w:t>
      </w:r>
      <w:r>
        <w:rPr>
          <w:rFonts w:ascii="仿宋" w:eastAsia="仿宋" w:hAnsi="仿宋" w:hint="eastAsia"/>
          <w:color w:val="333333"/>
          <w:sz w:val="32"/>
          <w:szCs w:val="32"/>
        </w:rPr>
        <w:t xml:space="preserve"> 任何单位和个人都有节约、保护水资源的义务。</w:t>
      </w:r>
    </w:p>
    <w:p w14:paraId="278E4637"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各级人民政府应当加强水资源节约、保护的宣传和普及工作，鼓励基层群众性自治组织、社会组织、志愿者开展水资源节约、保护知识的宣传，营造节约、保护水资源的良好风气。</w:t>
      </w:r>
    </w:p>
    <w:p w14:paraId="18286DFF"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教育行政部门、学校应当组织开展水资源节约保护知识教育，培养学生节约保护水资源的意识。</w:t>
      </w:r>
    </w:p>
    <w:p w14:paraId="62108416"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新闻媒体应当开展水资源节约、保护法律法规和有关知识的宣传。</w:t>
      </w:r>
      <w:r>
        <w:rPr>
          <w:rFonts w:ascii="Calibri" w:eastAsia="仿宋" w:hAnsi="Calibri" w:cs="Calibri"/>
          <w:color w:val="333333"/>
          <w:sz w:val="32"/>
          <w:szCs w:val="32"/>
        </w:rPr>
        <w:t> </w:t>
      </w:r>
    </w:p>
    <w:p w14:paraId="2EA81F87"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lastRenderedPageBreak/>
        <w:t>第七条</w:t>
      </w:r>
      <w:r>
        <w:rPr>
          <w:rFonts w:ascii="Calibri" w:eastAsia="仿宋" w:hAnsi="Calibri" w:cs="Calibri"/>
          <w:color w:val="333333"/>
          <w:sz w:val="32"/>
          <w:szCs w:val="32"/>
        </w:rPr>
        <w:t>   </w:t>
      </w:r>
      <w:r>
        <w:rPr>
          <w:rFonts w:ascii="仿宋" w:eastAsia="仿宋" w:hAnsi="仿宋" w:hint="eastAsia"/>
          <w:color w:val="333333"/>
          <w:sz w:val="32"/>
          <w:szCs w:val="32"/>
        </w:rPr>
        <w:t xml:space="preserve"> 市、县（市、区）水行政主管部门应当会同有关部门按照流域、区域编制水资源综合规划和专业规划，并按照规定程序报批。市辖区根据情况可以不编制水资源综合规划。</w:t>
      </w:r>
    </w:p>
    <w:p w14:paraId="02CE483A"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经批准的水资源规划应当向社会公布并严格执行，不得擅自修改。确需修改的，应当按照规划编制程序经原批准机关批准。</w:t>
      </w:r>
    </w:p>
    <w:p w14:paraId="3EB585CE"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制定水资源各项规划，应当进行水资源综合科学考察和调查评价。</w:t>
      </w:r>
      <w:r>
        <w:rPr>
          <w:rFonts w:ascii="Calibri" w:eastAsia="仿宋" w:hAnsi="Calibri" w:cs="Calibri"/>
          <w:color w:val="333333"/>
          <w:sz w:val="32"/>
          <w:szCs w:val="32"/>
        </w:rPr>
        <w:t> </w:t>
      </w:r>
    </w:p>
    <w:p w14:paraId="54DAF42C"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第八条</w:t>
      </w:r>
      <w:r>
        <w:rPr>
          <w:rFonts w:ascii="Calibri" w:eastAsia="仿宋" w:hAnsi="Calibri" w:cs="Calibri"/>
          <w:color w:val="333333"/>
          <w:sz w:val="32"/>
          <w:szCs w:val="32"/>
        </w:rPr>
        <w:t>   </w:t>
      </w:r>
      <w:r>
        <w:rPr>
          <w:rFonts w:ascii="仿宋" w:eastAsia="仿宋" w:hAnsi="仿宋" w:hint="eastAsia"/>
          <w:color w:val="333333"/>
          <w:sz w:val="32"/>
          <w:szCs w:val="32"/>
        </w:rPr>
        <w:t xml:space="preserve"> 编制水资源综合规划和专业规划，应当符合国民经济和社会发展规划、国土空间规划，注重水利工程建设和改造提升，推进水库联网互通和供水联网联供，保障居民生活用水，兼顾农业、工业、生态环境用水。</w:t>
      </w:r>
      <w:r>
        <w:rPr>
          <w:rFonts w:ascii="Calibri" w:eastAsia="仿宋" w:hAnsi="Calibri" w:cs="Calibri"/>
          <w:color w:val="333333"/>
          <w:sz w:val="32"/>
          <w:szCs w:val="32"/>
        </w:rPr>
        <w:t> </w:t>
      </w:r>
    </w:p>
    <w:p w14:paraId="6ED61FA3"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第九条</w:t>
      </w:r>
      <w:r>
        <w:rPr>
          <w:rFonts w:ascii="Calibri" w:eastAsia="仿宋" w:hAnsi="Calibri" w:cs="Calibri"/>
          <w:color w:val="333333"/>
          <w:sz w:val="32"/>
          <w:szCs w:val="32"/>
        </w:rPr>
        <w:t>   </w:t>
      </w:r>
      <w:r>
        <w:rPr>
          <w:rFonts w:ascii="仿宋" w:eastAsia="仿宋" w:hAnsi="仿宋" w:hint="eastAsia"/>
          <w:color w:val="333333"/>
          <w:sz w:val="32"/>
          <w:szCs w:val="32"/>
        </w:rPr>
        <w:t xml:space="preserve"> 制定国民经济和社会发展规划、国土空间规划和其他有关综合性规划，应当坚持以水定城、以水定地、以水定人、以水定产，充分考虑水资源、水环境承载能力，合理确定发展布局、结构和规模。</w:t>
      </w:r>
    </w:p>
    <w:p w14:paraId="2788A062"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编制重大建设项目布局规划、产业聚集区规划、相关行业专项规划，应当符合水资源综合规划及相关专业规划，编制规划水资源论证报告书并报水行政主管部门审查。</w:t>
      </w:r>
      <w:r>
        <w:rPr>
          <w:rFonts w:ascii="Calibri" w:eastAsia="仿宋" w:hAnsi="Calibri" w:cs="Calibri"/>
          <w:color w:val="333333"/>
          <w:sz w:val="32"/>
          <w:szCs w:val="32"/>
        </w:rPr>
        <w:t> </w:t>
      </w:r>
    </w:p>
    <w:p w14:paraId="3F7DA64B"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lastRenderedPageBreak/>
        <w:t>第十条</w:t>
      </w:r>
      <w:r>
        <w:rPr>
          <w:rFonts w:ascii="Calibri" w:eastAsia="仿宋" w:hAnsi="Calibri" w:cs="Calibri"/>
          <w:color w:val="333333"/>
          <w:sz w:val="32"/>
          <w:szCs w:val="32"/>
        </w:rPr>
        <w:t>   </w:t>
      </w:r>
      <w:r>
        <w:rPr>
          <w:rFonts w:ascii="仿宋" w:eastAsia="仿宋" w:hAnsi="仿宋" w:hint="eastAsia"/>
          <w:color w:val="333333"/>
          <w:sz w:val="32"/>
          <w:szCs w:val="32"/>
        </w:rPr>
        <w:t xml:space="preserve"> 水资源配置应当优先保障城乡居民生活用水，科学配置地表水，严格控制开采地下水，积极利用黄河水、长江水等外调水，鼓励使用再生水、雨洪水、微咸水、疏干排水等非常规水源。</w:t>
      </w:r>
      <w:r>
        <w:rPr>
          <w:rFonts w:ascii="Calibri" w:eastAsia="仿宋" w:hAnsi="Calibri" w:cs="Calibri"/>
          <w:color w:val="333333"/>
          <w:sz w:val="32"/>
          <w:szCs w:val="32"/>
        </w:rPr>
        <w:t> </w:t>
      </w:r>
    </w:p>
    <w:p w14:paraId="52616B27"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实行区域用水总量控制和行业用水定额管理相结合的制度。</w:t>
      </w:r>
    </w:p>
    <w:p w14:paraId="7E58A42F"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市水行政主管部门应当根据省下达的用水控制指标，确定并下达下一级行政区域规划期用水控制指标和年度用水控制指标。区域用水总量达到或者超过用水控制指标的，有审批权限的部门应当暂停或者停止审批该区域内新建、改建、扩建建设项目的取水许可申请。</w:t>
      </w:r>
    </w:p>
    <w:p w14:paraId="299FAA4B"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行业用水定额应当作为编制区域发展和行业发展规划、实施取水许可和计划用水等的主要依据。</w:t>
      </w:r>
      <w:r>
        <w:rPr>
          <w:rFonts w:ascii="Calibri" w:eastAsia="仿宋" w:hAnsi="Calibri" w:cs="Calibri"/>
          <w:color w:val="333333"/>
          <w:sz w:val="32"/>
          <w:szCs w:val="32"/>
        </w:rPr>
        <w:t> </w:t>
      </w:r>
    </w:p>
    <w:p w14:paraId="6D54C59A"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实行区域用水强度控制和用水效率控制制度。</w:t>
      </w:r>
    </w:p>
    <w:p w14:paraId="682D9449"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县（市、区）万元国内生产总值用水量、万元工业增加值用水量与农田灌溉水有效利用系数等用水强度控制指标未达到规定目标的，应当相应核减其下一年度的用水总量控制指标。</w:t>
      </w:r>
      <w:r>
        <w:rPr>
          <w:rFonts w:ascii="Calibri" w:eastAsia="仿宋" w:hAnsi="Calibri" w:cs="Calibri"/>
          <w:color w:val="333333"/>
          <w:sz w:val="32"/>
          <w:szCs w:val="32"/>
        </w:rPr>
        <w:t> </w:t>
      </w:r>
    </w:p>
    <w:p w14:paraId="379EB1BA"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lastRenderedPageBreak/>
        <w:t>第十三条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市、县（市、区）水行政主管部门应当按规定编制河流、水库调蓄计划和水量分配方案，报本级人民政府批准。</w:t>
      </w:r>
    </w:p>
    <w:p w14:paraId="5E14F40D"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市、县（市、区）水行政主管部门应当根据水量分配方案制定年度水量调度计划并组织实施。年度水量调度计划根据县（市、区）水利工程建设运行情况及年度用水需求实行动态管理。</w:t>
      </w:r>
    </w:p>
    <w:p w14:paraId="64E37B80"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市、县（市、区）水行政主管部门应当确定重要河流、水库生态流量控制目标，建立生态流量监测评估机制，生态流量控制目标应作为编制水量分配方案的重要依据。</w:t>
      </w:r>
      <w:r>
        <w:rPr>
          <w:rFonts w:ascii="Calibri" w:eastAsia="仿宋" w:hAnsi="Calibri" w:cs="Calibri"/>
          <w:color w:val="333333"/>
          <w:sz w:val="32"/>
          <w:szCs w:val="32"/>
        </w:rPr>
        <w:t> </w:t>
      </w:r>
    </w:p>
    <w:p w14:paraId="0605C31B"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各类开发区、园区、特色小镇和其他有条件的区域，应当开展区域水资源论证，明确用水总量、用水效率控制指标等要求。</w:t>
      </w:r>
    </w:p>
    <w:p w14:paraId="261AA1FA"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需要办理取水许可的建设项目，其所在区域已经开展区域水资源论证的，除列入负面清单的外，不再进行水资源论证。</w:t>
      </w:r>
      <w:r>
        <w:rPr>
          <w:rFonts w:ascii="Calibri" w:eastAsia="仿宋" w:hAnsi="Calibri" w:cs="Calibri"/>
          <w:color w:val="333333"/>
          <w:sz w:val="32"/>
          <w:szCs w:val="32"/>
        </w:rPr>
        <w:t> </w:t>
      </w:r>
    </w:p>
    <w:p w14:paraId="66C4AC04"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取水许可实行分级审批制度。取水单位或者个人应当申领取水许可证，按照取水许可规定条件取水，并缴纳水资源费。</w:t>
      </w:r>
    </w:p>
    <w:p w14:paraId="2207F823"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lastRenderedPageBreak/>
        <w:t>有下列情形之一的，应向市级有审批权限的部门提出取水许可申请：</w:t>
      </w:r>
    </w:p>
    <w:p w14:paraId="26C712A9"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（一）在跨县（市、区）边界河流、湖泊、水库取水的；</w:t>
      </w:r>
    </w:p>
    <w:p w14:paraId="3E239CDC"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（二）年取地表水一千万至一千五百万立方米、地下水一百万至五百万立方米的；</w:t>
      </w:r>
    </w:p>
    <w:p w14:paraId="774577FD"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（三）在地下水限制开采区年取地下水五万立方米以下的。</w:t>
      </w:r>
    </w:p>
    <w:p w14:paraId="3F191D78"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前款规定以外的其他取水许可审批，除属国家和省审批权限外，由县（市、区）有审批权限的部门办理。</w:t>
      </w:r>
      <w:r>
        <w:rPr>
          <w:rFonts w:ascii="Calibri" w:eastAsia="仿宋" w:hAnsi="Calibri" w:cs="Calibri"/>
          <w:color w:val="333333"/>
          <w:sz w:val="32"/>
          <w:szCs w:val="32"/>
        </w:rPr>
        <w:t> </w:t>
      </w:r>
    </w:p>
    <w:p w14:paraId="418C6879"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取水许可审批可以采取告知承诺制方式。取水单位和个人书面承诺按照要求建设取水工</w:t>
      </w:r>
      <w:proofErr w:type="gramStart"/>
      <w:r>
        <w:rPr>
          <w:rFonts w:ascii="仿宋" w:eastAsia="仿宋" w:hAnsi="仿宋" w:hint="eastAsia"/>
          <w:color w:val="333333"/>
          <w:sz w:val="32"/>
          <w:szCs w:val="32"/>
        </w:rPr>
        <w:t>程或者</w:t>
      </w:r>
      <w:proofErr w:type="gramEnd"/>
      <w:r>
        <w:rPr>
          <w:rFonts w:ascii="仿宋" w:eastAsia="仿宋" w:hAnsi="仿宋" w:hint="eastAsia"/>
          <w:color w:val="333333"/>
          <w:sz w:val="32"/>
          <w:szCs w:val="32"/>
        </w:rPr>
        <w:t>设施的，有审批权限的部门可以先行</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取水许可的决定，同级水行政主管部门负责加强服务指导和事中事后监督检查。</w:t>
      </w:r>
      <w:r>
        <w:rPr>
          <w:rFonts w:ascii="Calibri" w:eastAsia="仿宋" w:hAnsi="Calibri" w:cs="Calibri"/>
          <w:color w:val="333333"/>
          <w:sz w:val="32"/>
          <w:szCs w:val="32"/>
        </w:rPr>
        <w:t> </w:t>
      </w:r>
    </w:p>
    <w:p w14:paraId="4290C8AB"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市、县（市、区）水行政主管部门应当建立取水工程普查登记制度和监督管理制度，完善取水管理台账。</w:t>
      </w:r>
    </w:p>
    <w:p w14:paraId="476F1260"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取水单位或者个人应当</w:t>
      </w:r>
      <w:proofErr w:type="gramStart"/>
      <w:r>
        <w:rPr>
          <w:rFonts w:ascii="仿宋" w:eastAsia="仿宋" w:hAnsi="仿宋" w:hint="eastAsia"/>
          <w:color w:val="333333"/>
          <w:sz w:val="32"/>
          <w:szCs w:val="32"/>
        </w:rPr>
        <w:t>加强对取水工</w:t>
      </w:r>
      <w:proofErr w:type="gramEnd"/>
      <w:r>
        <w:rPr>
          <w:rFonts w:ascii="仿宋" w:eastAsia="仿宋" w:hAnsi="仿宋" w:hint="eastAsia"/>
          <w:color w:val="333333"/>
          <w:sz w:val="32"/>
          <w:szCs w:val="32"/>
        </w:rPr>
        <w:t>程的管理，保证取水和使用安全。</w:t>
      </w:r>
      <w:r>
        <w:rPr>
          <w:rFonts w:ascii="Calibri" w:eastAsia="仿宋" w:hAnsi="Calibri" w:cs="Calibri"/>
          <w:color w:val="333333"/>
          <w:sz w:val="32"/>
          <w:szCs w:val="32"/>
        </w:rPr>
        <w:t> </w:t>
      </w:r>
    </w:p>
    <w:p w14:paraId="0B20C6F1"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市、县（市、区）人民政府应当按照城乡同质、县级统管的原则，加强农村生活供水设施以及配套管网的建设与改造，保障和改善农村生活用水。</w:t>
      </w:r>
      <w:r>
        <w:rPr>
          <w:rFonts w:ascii="Calibri" w:eastAsia="仿宋" w:hAnsi="Calibri" w:cs="Calibri"/>
          <w:color w:val="333333"/>
          <w:sz w:val="32"/>
          <w:szCs w:val="32"/>
        </w:rPr>
        <w:t> </w:t>
      </w:r>
    </w:p>
    <w:p w14:paraId="037CCBC5"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lastRenderedPageBreak/>
        <w:t>第十九条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市、县（市、区）人民政府应当加强节水工作的领导，编制区域节约用水规划，建立健全节水长效机制，加大节约用水资金投入，引导和鼓励社会资金、民间资本投入节水产业，推进节水型社会、节水型城市建设。</w:t>
      </w:r>
      <w:r>
        <w:rPr>
          <w:rFonts w:ascii="Calibri" w:eastAsia="仿宋" w:hAnsi="Calibri" w:cs="Calibri"/>
          <w:color w:val="333333"/>
          <w:sz w:val="32"/>
          <w:szCs w:val="32"/>
        </w:rPr>
        <w:t> </w:t>
      </w:r>
    </w:p>
    <w:p w14:paraId="65A1EB3A"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第二十条</w:t>
      </w:r>
      <w:r>
        <w:rPr>
          <w:rFonts w:ascii="Calibri" w:eastAsia="黑体" w:hAnsi="Calibri" w:cs="Calibri"/>
          <w:color w:val="333333"/>
          <w:sz w:val="32"/>
          <w:szCs w:val="32"/>
        </w:rPr>
        <w:t> </w:t>
      </w:r>
      <w:r>
        <w:rPr>
          <w:rFonts w:ascii="Calibri" w:eastAsia="仿宋" w:hAnsi="Calibri" w:cs="Calibri"/>
          <w:color w:val="333333"/>
          <w:sz w:val="32"/>
          <w:szCs w:val="32"/>
        </w:rPr>
        <w:t>  </w:t>
      </w:r>
      <w:r>
        <w:rPr>
          <w:rFonts w:ascii="仿宋" w:eastAsia="仿宋" w:hAnsi="仿宋" w:hint="eastAsia"/>
          <w:color w:val="333333"/>
          <w:sz w:val="32"/>
          <w:szCs w:val="32"/>
        </w:rPr>
        <w:t xml:space="preserve"> 实行计划用水和超用水计划、</w:t>
      </w:r>
      <w:proofErr w:type="gramStart"/>
      <w:r>
        <w:rPr>
          <w:rFonts w:ascii="仿宋" w:eastAsia="仿宋" w:hAnsi="仿宋" w:hint="eastAsia"/>
          <w:color w:val="333333"/>
          <w:sz w:val="32"/>
          <w:szCs w:val="32"/>
        </w:rPr>
        <w:t>超行业</w:t>
      </w:r>
      <w:proofErr w:type="gramEnd"/>
      <w:r>
        <w:rPr>
          <w:rFonts w:ascii="仿宋" w:eastAsia="仿宋" w:hAnsi="仿宋" w:hint="eastAsia"/>
          <w:color w:val="333333"/>
          <w:sz w:val="32"/>
          <w:szCs w:val="32"/>
        </w:rPr>
        <w:t>用水定额累进加价制度，城镇供水价格实行居民阶梯水价制度和非居民用水超定额、超计划累进加价制度，促进和引导全社会节约用水。</w:t>
      </w:r>
    </w:p>
    <w:p w14:paraId="0FCA05C9"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取水单位和个人应当在每年的12月31日前向水行政主管部门报送当年度取水情况和下一年度取水计划建议。水行政主管部门应当于每年的1月31日前核定取水计划并下达。因生产经营变动、干旱、突发事件等需要调整取水计划的，应当重新核定。</w:t>
      </w:r>
    </w:p>
    <w:p w14:paraId="544CB135"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公共供水单位在报送当年度取水情况和下一年度取水计划建议时，应当附具重点非居民用水户年度取水情况和下一年度取水计划建议。</w:t>
      </w:r>
      <w:r>
        <w:rPr>
          <w:rFonts w:ascii="Calibri" w:eastAsia="仿宋" w:hAnsi="Calibri" w:cs="Calibri"/>
          <w:color w:val="333333"/>
          <w:sz w:val="32"/>
          <w:szCs w:val="32"/>
        </w:rPr>
        <w:t> </w:t>
      </w:r>
    </w:p>
    <w:p w14:paraId="1D371925"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第二十一条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市、县（市、区）人民政府应当组织有关部门推进公共供水管网的节水改造。</w:t>
      </w:r>
    </w:p>
    <w:p w14:paraId="65CC6094"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lastRenderedPageBreak/>
        <w:t>公共供水单位应当采用先进的制水工艺，加强原水管道的日常监测和供水管网的分区监测，定期分析原水管道、供水管网的用水损耗情况，发现原水管道、供水管网漏损的，应当及时维修。</w:t>
      </w:r>
    </w:p>
    <w:p w14:paraId="6CA1FA2F"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供水管网</w:t>
      </w:r>
      <w:proofErr w:type="gramStart"/>
      <w:r>
        <w:rPr>
          <w:rFonts w:ascii="仿宋" w:eastAsia="仿宋" w:hAnsi="仿宋" w:hint="eastAsia"/>
          <w:color w:val="333333"/>
          <w:sz w:val="32"/>
          <w:szCs w:val="32"/>
        </w:rPr>
        <w:t>漏失率应当</w:t>
      </w:r>
      <w:proofErr w:type="gramEnd"/>
      <w:r>
        <w:rPr>
          <w:rFonts w:ascii="仿宋" w:eastAsia="仿宋" w:hAnsi="仿宋" w:hint="eastAsia"/>
          <w:color w:val="333333"/>
          <w:sz w:val="32"/>
          <w:szCs w:val="32"/>
        </w:rPr>
        <w:t>符合国家和省规定的标准，并逐步下降。</w:t>
      </w:r>
      <w:r>
        <w:rPr>
          <w:rFonts w:ascii="Calibri" w:eastAsia="仿宋" w:hAnsi="Calibri" w:cs="Calibri"/>
          <w:color w:val="333333"/>
          <w:sz w:val="32"/>
          <w:szCs w:val="32"/>
        </w:rPr>
        <w:t> </w:t>
      </w:r>
    </w:p>
    <w:p w14:paraId="1D07D6E9"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第二十二条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工业用水应当采用先进的节水技术、工艺和设备，增加水循环次数，提高水的重复利用率，不得直接排放工业间接冷却水、冷凝水。工业用水重复利用率低于国家规定标准的，在达标之前不得新增用水量。</w:t>
      </w:r>
    </w:p>
    <w:p w14:paraId="50CC699B"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农业用水应采用管灌、喷灌、微灌、水肥一体化等先进节水技术，推进大中型灌区节水改造，发展节水高效现代农业。</w:t>
      </w:r>
    </w:p>
    <w:p w14:paraId="4CFC4BA8"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机关、事业单位等公共机构和餐饮、水上娱乐、宾馆等单位以及洗浴、洗车、高尔夫球场、滑雪场等场所，应当采用节水技术、设备和设施，并按照国家和省有关规定配套建设再生水利用设施。</w:t>
      </w:r>
      <w:r>
        <w:rPr>
          <w:rFonts w:ascii="Calibri" w:eastAsia="仿宋" w:hAnsi="Calibri" w:cs="Calibri"/>
          <w:color w:val="333333"/>
          <w:sz w:val="32"/>
          <w:szCs w:val="32"/>
        </w:rPr>
        <w:t> </w:t>
      </w:r>
    </w:p>
    <w:p w14:paraId="05EF3889"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第二十三条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市、县（市、区）人民政府应当优化产业布局，推进高耗水企业向水资源条件允许的工业园区集中，统筹</w:t>
      </w:r>
      <w:r>
        <w:rPr>
          <w:rFonts w:ascii="仿宋" w:eastAsia="仿宋" w:hAnsi="仿宋" w:hint="eastAsia"/>
          <w:color w:val="333333"/>
          <w:sz w:val="32"/>
          <w:szCs w:val="32"/>
        </w:rPr>
        <w:lastRenderedPageBreak/>
        <w:t>供排水、工业水厂、再生水输配管网等基础设施建设，促进工业园区分质供水和再生水利用。</w:t>
      </w:r>
    </w:p>
    <w:p w14:paraId="4558A4B4"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火电、钢铁、煤炭、石油、化工、印染、造纸等高耗水企业使用再生水等非常规水源的比例，不得低于国家和省规定的标准；景观用水、园林绿化、环境卫生、建筑业等相关行业用水优先利用雨水和再生水、矿井水等非常规水源。</w:t>
      </w:r>
      <w:r>
        <w:rPr>
          <w:rFonts w:ascii="Calibri" w:eastAsia="仿宋" w:hAnsi="Calibri" w:cs="Calibri"/>
          <w:color w:val="333333"/>
          <w:sz w:val="32"/>
          <w:szCs w:val="32"/>
        </w:rPr>
        <w:t> </w:t>
      </w:r>
    </w:p>
    <w:p w14:paraId="74B36B6C"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第二十四条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办理取水许可的建设项目应当开展节水评价，在水资源论证报告书中应当有节水评价章节。</w:t>
      </w:r>
    </w:p>
    <w:p w14:paraId="222D0CDE"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取水单位和个人应当按照国家、省有关标准规范定期开展水平衡测试和用水统计分析，降低用水消耗。</w:t>
      </w:r>
      <w:r>
        <w:rPr>
          <w:rFonts w:ascii="Calibri" w:eastAsia="仿宋" w:hAnsi="Calibri" w:cs="Calibri"/>
          <w:color w:val="333333"/>
          <w:sz w:val="32"/>
          <w:szCs w:val="32"/>
        </w:rPr>
        <w:t> </w:t>
      </w:r>
    </w:p>
    <w:p w14:paraId="3553533A"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第二十五条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各级人民政府应当加强水资源、水生态保护和水源涵养，采取有效措施，防治水土流失和水资源污染，防止水流堵塞和水源枯竭，改善生态环境。</w:t>
      </w:r>
    </w:p>
    <w:p w14:paraId="58ACA2D9"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市、县（市、区）水行政主管部门、生态环境、自然资源和规划、住房城乡建设等部门应当按照职责分工，建立健全水文水资源、水环境监测预警体系，将水量、水质和取水、供水、排水等数据共享至政府公共数据平台，保障生活、生产、生态用水需求。</w:t>
      </w:r>
      <w:r>
        <w:rPr>
          <w:rFonts w:ascii="Calibri" w:eastAsia="仿宋" w:hAnsi="Calibri" w:cs="Calibri"/>
          <w:color w:val="333333"/>
          <w:sz w:val="32"/>
          <w:szCs w:val="32"/>
        </w:rPr>
        <w:t> </w:t>
      </w:r>
    </w:p>
    <w:p w14:paraId="71F0434F"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lastRenderedPageBreak/>
        <w:t>第二十六条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饮用水水源保护区的划定、保护和管理应当严格执行有关法律、法规的规定，确保饮用水安全。</w:t>
      </w:r>
    </w:p>
    <w:p w14:paraId="29531DCB"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市、县（市、区）人民政府应当建立健全饮用水水源地保护补偿机制，促进水源地保护区经济社会发展。</w:t>
      </w:r>
      <w:r>
        <w:rPr>
          <w:rFonts w:ascii="Calibri" w:eastAsia="仿宋" w:hAnsi="Calibri" w:cs="Calibri"/>
          <w:color w:val="333333"/>
          <w:sz w:val="32"/>
          <w:szCs w:val="32"/>
        </w:rPr>
        <w:t> </w:t>
      </w:r>
    </w:p>
    <w:p w14:paraId="74AAC464"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第二十七条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生态环境行政主管部门应当会同水利等有关部门拟定河流、湖泊的水功能区划，</w:t>
      </w:r>
      <w:proofErr w:type="gramStart"/>
      <w:r>
        <w:rPr>
          <w:rFonts w:ascii="仿宋" w:eastAsia="仿宋" w:hAnsi="仿宋" w:hint="eastAsia"/>
          <w:color w:val="333333"/>
          <w:sz w:val="32"/>
          <w:szCs w:val="32"/>
        </w:rPr>
        <w:t>核定水</w:t>
      </w:r>
      <w:proofErr w:type="gramEnd"/>
      <w:r>
        <w:rPr>
          <w:rFonts w:ascii="仿宋" w:eastAsia="仿宋" w:hAnsi="仿宋" w:hint="eastAsia"/>
          <w:color w:val="333333"/>
          <w:sz w:val="32"/>
          <w:szCs w:val="32"/>
        </w:rPr>
        <w:t>功能区水域纳污能力，提出禁止排污水域范围和其他水域的限制排污总量意见，</w:t>
      </w:r>
      <w:proofErr w:type="gramStart"/>
      <w:r>
        <w:rPr>
          <w:rFonts w:ascii="仿宋" w:eastAsia="仿宋" w:hAnsi="仿宋" w:hint="eastAsia"/>
          <w:color w:val="333333"/>
          <w:sz w:val="32"/>
          <w:szCs w:val="32"/>
        </w:rPr>
        <w:t>落实水</w:t>
      </w:r>
      <w:proofErr w:type="gramEnd"/>
      <w:r>
        <w:rPr>
          <w:rFonts w:ascii="仿宋" w:eastAsia="仿宋" w:hAnsi="仿宋" w:hint="eastAsia"/>
          <w:color w:val="333333"/>
          <w:sz w:val="32"/>
          <w:szCs w:val="32"/>
        </w:rPr>
        <w:t>功能区水质监测制度。</w:t>
      </w:r>
      <w:r>
        <w:rPr>
          <w:rFonts w:ascii="Calibri" w:eastAsia="仿宋" w:hAnsi="Calibri" w:cs="Calibri"/>
          <w:color w:val="333333"/>
          <w:sz w:val="32"/>
          <w:szCs w:val="32"/>
        </w:rPr>
        <w:t> </w:t>
      </w:r>
    </w:p>
    <w:p w14:paraId="563D33C0"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第二十八条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实行地下水取水总量控制和水位控制制度。开采地下水应当执行省关于地下水禁采区、限采区的规定。</w:t>
      </w:r>
    </w:p>
    <w:p w14:paraId="04F73DAC"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地质勘探、开采矿藏、开发地热、开凿试验井等工程建设项目进行排水时，应当采取有效措施，防止地面沉降、水源枯竭。导致地下水水位下降、水源枯竭或者地面塌陷的，建设单位应当采取预防和保护措施。对他人生活和生产造成损失的，依法给予补偿。</w:t>
      </w:r>
      <w:r>
        <w:rPr>
          <w:rFonts w:ascii="Calibri" w:eastAsia="仿宋" w:hAnsi="Calibri" w:cs="Calibri"/>
          <w:color w:val="333333"/>
          <w:sz w:val="32"/>
          <w:szCs w:val="32"/>
        </w:rPr>
        <w:t> </w:t>
      </w:r>
    </w:p>
    <w:p w14:paraId="1C0598B3"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第二十九条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在城市公共供水管网覆盖区域不得新建地下水取水工程；未经批准的地下水取水工程和公共供水管网覆盖范围内的自备水井，由市、县（市、区）水行政主管部门限期封闭。</w:t>
      </w:r>
    </w:p>
    <w:p w14:paraId="1DBFBAC2"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lastRenderedPageBreak/>
        <w:t>市、县（市、区）人民政府应当采取措施，提高公共供水能力，逐步实现公共供水管网全覆盖，满足居民生活用水需求，减少开采地下水。</w:t>
      </w:r>
      <w:r>
        <w:rPr>
          <w:rFonts w:ascii="Calibri" w:eastAsia="仿宋" w:hAnsi="Calibri" w:cs="Calibri"/>
          <w:color w:val="333333"/>
          <w:sz w:val="32"/>
          <w:szCs w:val="32"/>
        </w:rPr>
        <w:t> </w:t>
      </w:r>
    </w:p>
    <w:p w14:paraId="5F6C7300"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第三十条</w:t>
      </w:r>
      <w:r>
        <w:rPr>
          <w:rFonts w:ascii="Calibri" w:eastAsia="仿宋" w:hAnsi="Calibri" w:cs="Calibri"/>
          <w:color w:val="333333"/>
          <w:sz w:val="32"/>
          <w:szCs w:val="32"/>
        </w:rPr>
        <w:t>   </w:t>
      </w:r>
      <w:r>
        <w:rPr>
          <w:rFonts w:ascii="仿宋" w:eastAsia="仿宋" w:hAnsi="仿宋" w:hint="eastAsia"/>
          <w:color w:val="333333"/>
          <w:sz w:val="32"/>
          <w:szCs w:val="32"/>
        </w:rPr>
        <w:t xml:space="preserve"> 市、县（市、区）人民政府应当加强对山体水资源的保护，禁止非法开采、经营山体水资源，并逐步完善保护制度。</w:t>
      </w:r>
    </w:p>
    <w:p w14:paraId="5E84AEA0"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仿宋" w:eastAsia="仿宋" w:hAnsi="仿宋" w:hint="eastAsia"/>
          <w:color w:val="333333"/>
          <w:sz w:val="32"/>
          <w:szCs w:val="32"/>
        </w:rPr>
        <w:t>未经许可，任何单位和个人不得在泰山景区内建设取水工</w:t>
      </w:r>
      <w:proofErr w:type="gramStart"/>
      <w:r>
        <w:rPr>
          <w:rFonts w:ascii="仿宋" w:eastAsia="仿宋" w:hAnsi="仿宋" w:hint="eastAsia"/>
          <w:color w:val="333333"/>
          <w:sz w:val="32"/>
          <w:szCs w:val="32"/>
        </w:rPr>
        <w:t>程或者</w:t>
      </w:r>
      <w:proofErr w:type="gramEnd"/>
      <w:r>
        <w:rPr>
          <w:rFonts w:ascii="仿宋" w:eastAsia="仿宋" w:hAnsi="仿宋" w:hint="eastAsia"/>
          <w:color w:val="333333"/>
          <w:sz w:val="32"/>
          <w:szCs w:val="32"/>
        </w:rPr>
        <w:t>设施，不得经营泰山水资源。法律法规另有规定的除外。</w:t>
      </w:r>
      <w:r>
        <w:rPr>
          <w:rFonts w:ascii="Calibri" w:eastAsia="仿宋" w:hAnsi="Calibri" w:cs="Calibri"/>
          <w:color w:val="333333"/>
          <w:sz w:val="32"/>
          <w:szCs w:val="32"/>
        </w:rPr>
        <w:t> </w:t>
      </w:r>
    </w:p>
    <w:p w14:paraId="232C11FC"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第三十一条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违反本办法规定的行为，法律、法规已经规定法律责任的，适用其规定。</w:t>
      </w:r>
      <w:r>
        <w:rPr>
          <w:rFonts w:ascii="Calibri" w:eastAsia="仿宋" w:hAnsi="Calibri" w:cs="Calibri"/>
          <w:color w:val="333333"/>
          <w:sz w:val="32"/>
          <w:szCs w:val="32"/>
        </w:rPr>
        <w:t> </w:t>
      </w:r>
    </w:p>
    <w:p w14:paraId="6CBAAC90"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第三十二条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违反本办法规定，取水单位和个人不按规定进行水平衡测试的，由市、县（市、区）水行政主管部门责令停止违法行为，限期改正；逾期不改正的，可以处三千元以上三万元以下的罚款。</w:t>
      </w:r>
      <w:r>
        <w:rPr>
          <w:rFonts w:ascii="Calibri" w:eastAsia="仿宋" w:hAnsi="Calibri" w:cs="Calibri"/>
          <w:color w:val="333333"/>
          <w:sz w:val="32"/>
          <w:szCs w:val="32"/>
        </w:rPr>
        <w:t> </w:t>
      </w:r>
    </w:p>
    <w:p w14:paraId="507AFD1C"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r>
        <w:rPr>
          <w:rFonts w:ascii="黑体" w:eastAsia="黑体" w:hAnsi="黑体" w:hint="eastAsia"/>
          <w:color w:val="333333"/>
          <w:sz w:val="32"/>
          <w:szCs w:val="32"/>
        </w:rPr>
        <w:t>第三十三条</w:t>
      </w:r>
      <w:r>
        <w:rPr>
          <w:rFonts w:ascii="Calibri" w:eastAsia="黑体" w:hAnsi="Calibri" w:cs="Calibri"/>
          <w:color w:val="333333"/>
          <w:sz w:val="32"/>
          <w:szCs w:val="32"/>
        </w:rPr>
        <w:t> </w:t>
      </w:r>
      <w:r>
        <w:rPr>
          <w:rFonts w:ascii="Calibri" w:eastAsia="仿宋" w:hAnsi="Calibri" w:cs="Calibri"/>
          <w:color w:val="333333"/>
          <w:sz w:val="32"/>
          <w:szCs w:val="32"/>
        </w:rPr>
        <w:t>  </w:t>
      </w:r>
      <w:r>
        <w:rPr>
          <w:rFonts w:ascii="仿宋" w:eastAsia="仿宋" w:hAnsi="仿宋" w:hint="eastAsia"/>
          <w:color w:val="333333"/>
          <w:sz w:val="32"/>
          <w:szCs w:val="32"/>
        </w:rPr>
        <w:t xml:space="preserve"> 本办法自2021年2月1日起施行。</w:t>
      </w:r>
    </w:p>
    <w:p w14:paraId="194CEB20" w14:textId="77777777" w:rsidR="00DE522B" w:rsidRDefault="00DE522B" w:rsidP="00DE522B">
      <w:pPr>
        <w:pStyle w:val="a6"/>
        <w:shd w:val="clear" w:color="auto" w:fill="FFFFFF"/>
        <w:spacing w:before="0" w:beforeAutospacing="0" w:after="0" w:afterAutospacing="0" w:line="570" w:lineRule="atLeast"/>
        <w:ind w:firstLine="480"/>
        <w:rPr>
          <w:rFonts w:ascii="微软雅黑" w:eastAsia="微软雅黑" w:hAnsi="微软雅黑" w:hint="eastAsia"/>
          <w:color w:val="333333"/>
          <w:sz w:val="27"/>
          <w:szCs w:val="27"/>
        </w:rPr>
      </w:pPr>
    </w:p>
    <w:p w14:paraId="29D2021F" w14:textId="4527D04B" w:rsidR="001D46DC" w:rsidRPr="00DE522B" w:rsidRDefault="001D46DC" w:rsidP="004050AA">
      <w:pPr>
        <w:pStyle w:val="a6"/>
        <w:shd w:val="clear" w:color="auto" w:fill="FFFFFF"/>
        <w:spacing w:before="0" w:beforeAutospacing="0" w:after="0" w:afterAutospacing="0" w:line="570" w:lineRule="atLeast"/>
        <w:ind w:firstLine="480"/>
        <w:rPr>
          <w:rFonts w:ascii="仿宋_GB2312" w:eastAsia="仿宋_GB2312" w:hAnsi="仿宋_GB2312" w:cs="仿宋_GB2312"/>
          <w:color w:val="333333"/>
          <w:sz w:val="32"/>
          <w:szCs w:val="32"/>
          <w:shd w:val="clear" w:color="auto" w:fill="FFFFFF"/>
        </w:rPr>
      </w:pPr>
    </w:p>
    <w:sectPr w:rsidR="001D46DC" w:rsidRPr="00DE522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0E42" w14:textId="77777777" w:rsidR="006A4FB9" w:rsidRDefault="006A4FB9">
      <w:r>
        <w:separator/>
      </w:r>
    </w:p>
  </w:endnote>
  <w:endnote w:type="continuationSeparator" w:id="0">
    <w:p w14:paraId="7152366C" w14:textId="77777777" w:rsidR="006A4FB9" w:rsidRDefault="006A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ZXBSJW">
    <w:altName w:val="Cambria"/>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2DB3" w14:textId="77777777" w:rsidR="001D46DC" w:rsidRDefault="00504B8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4AB561EE" wp14:editId="2B7AC6D9">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1D591B" w14:textId="77777777" w:rsidR="001D46DC" w:rsidRDefault="00504B8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B561E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791D591B" w14:textId="77777777" w:rsidR="001D46DC" w:rsidRDefault="00504B8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2228FBE7" w14:textId="230FA2F3" w:rsidR="001D46DC" w:rsidRDefault="00504B8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202B2F14" wp14:editId="33B9C73E">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33D14"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977098">
      <w:rPr>
        <w:rFonts w:ascii="宋体" w:eastAsia="宋体" w:hAnsi="宋体" w:cs="宋体" w:hint="eastAsia"/>
        <w:b/>
        <w:bCs/>
        <w:color w:val="005192"/>
        <w:sz w:val="28"/>
        <w:szCs w:val="44"/>
      </w:rPr>
      <w:t>泰安</w:t>
    </w:r>
    <w:r>
      <w:rPr>
        <w:rFonts w:ascii="宋体" w:eastAsia="宋体" w:hAnsi="宋体" w:cs="宋体" w:hint="eastAsia"/>
        <w:b/>
        <w:bCs/>
        <w:color w:val="005192"/>
        <w:sz w:val="28"/>
        <w:szCs w:val="44"/>
      </w:rPr>
      <w:t xml:space="preserve">市人民政府发布     </w:t>
    </w:r>
  </w:p>
  <w:p w14:paraId="19549886" w14:textId="77777777" w:rsidR="001D46DC" w:rsidRDefault="001D46D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9EF2" w14:textId="77777777" w:rsidR="006A4FB9" w:rsidRDefault="006A4FB9">
      <w:r>
        <w:separator/>
      </w:r>
    </w:p>
  </w:footnote>
  <w:footnote w:type="continuationSeparator" w:id="0">
    <w:p w14:paraId="332F59F6" w14:textId="77777777" w:rsidR="006A4FB9" w:rsidRDefault="006A4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13D5" w14:textId="77777777" w:rsidR="001D46DC" w:rsidRDefault="00504B8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0E5E86DE" wp14:editId="5B68A8F8">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8423B"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1B84AFE5" w14:textId="5FEE4AC3" w:rsidR="001D46DC" w:rsidRDefault="00504B8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9272662" wp14:editId="4DF853D8">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4144CC">
      <w:rPr>
        <w:rFonts w:ascii="宋体" w:eastAsia="宋体" w:hAnsi="宋体" w:cs="宋体" w:hint="eastAsia"/>
        <w:b/>
        <w:bCs/>
        <w:color w:val="005192"/>
        <w:sz w:val="32"/>
        <w:szCs w:val="32"/>
      </w:rPr>
      <w:t>泰安</w:t>
    </w:r>
    <w:r>
      <w:rPr>
        <w:rFonts w:ascii="宋体" w:eastAsia="宋体" w:hAnsi="宋体" w:cs="宋体" w:hint="eastAsia"/>
        <w:b/>
        <w:bCs/>
        <w:color w:val="005192"/>
        <w:sz w:val="32"/>
        <w:szCs w:val="32"/>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D46DC"/>
    <w:rsid w:val="00401CD5"/>
    <w:rsid w:val="004050AA"/>
    <w:rsid w:val="004144CC"/>
    <w:rsid w:val="00504B84"/>
    <w:rsid w:val="006A4FB9"/>
    <w:rsid w:val="00717C19"/>
    <w:rsid w:val="00897A30"/>
    <w:rsid w:val="00977098"/>
    <w:rsid w:val="00BB170F"/>
    <w:rsid w:val="00D3750F"/>
    <w:rsid w:val="00DE522B"/>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4D17F6"/>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A11CB"/>
  <w15:docId w15:val="{F4AE059A-5214-4053-8E16-095F6879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link w:val="30"/>
    <w:uiPriority w:val="9"/>
    <w:qFormat/>
    <w:rsid w:val="00BB170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30">
    <w:name w:val="标题 3 字符"/>
    <w:basedOn w:val="a0"/>
    <w:link w:val="3"/>
    <w:uiPriority w:val="9"/>
    <w:rsid w:val="00BB170F"/>
    <w:rPr>
      <w:rFonts w:ascii="宋体" w:hAnsi="宋体" w:cs="宋体"/>
      <w:b/>
      <w:bCs/>
      <w:sz w:val="27"/>
      <w:szCs w:val="27"/>
    </w:rPr>
  </w:style>
  <w:style w:type="paragraph" w:styleId="a6">
    <w:name w:val="Normal (Web)"/>
    <w:basedOn w:val="a"/>
    <w:uiPriority w:val="99"/>
    <w:unhideWhenUsed/>
    <w:rsid w:val="00BB170F"/>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405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8168">
      <w:bodyDiv w:val="1"/>
      <w:marLeft w:val="0"/>
      <w:marRight w:val="0"/>
      <w:marTop w:val="0"/>
      <w:marBottom w:val="0"/>
      <w:divBdr>
        <w:top w:val="none" w:sz="0" w:space="0" w:color="auto"/>
        <w:left w:val="none" w:sz="0" w:space="0" w:color="auto"/>
        <w:bottom w:val="none" w:sz="0" w:space="0" w:color="auto"/>
        <w:right w:val="none" w:sz="0" w:space="0" w:color="auto"/>
      </w:divBdr>
    </w:div>
    <w:div w:id="193735139">
      <w:bodyDiv w:val="1"/>
      <w:marLeft w:val="0"/>
      <w:marRight w:val="0"/>
      <w:marTop w:val="0"/>
      <w:marBottom w:val="0"/>
      <w:divBdr>
        <w:top w:val="none" w:sz="0" w:space="0" w:color="auto"/>
        <w:left w:val="none" w:sz="0" w:space="0" w:color="auto"/>
        <w:bottom w:val="none" w:sz="0" w:space="0" w:color="auto"/>
        <w:right w:val="none" w:sz="0" w:space="0" w:color="auto"/>
      </w:divBdr>
    </w:div>
    <w:div w:id="223494111">
      <w:bodyDiv w:val="1"/>
      <w:marLeft w:val="0"/>
      <w:marRight w:val="0"/>
      <w:marTop w:val="0"/>
      <w:marBottom w:val="0"/>
      <w:divBdr>
        <w:top w:val="none" w:sz="0" w:space="0" w:color="auto"/>
        <w:left w:val="none" w:sz="0" w:space="0" w:color="auto"/>
        <w:bottom w:val="none" w:sz="0" w:space="0" w:color="auto"/>
        <w:right w:val="none" w:sz="0" w:space="0" w:color="auto"/>
      </w:divBdr>
    </w:div>
    <w:div w:id="496773811">
      <w:bodyDiv w:val="1"/>
      <w:marLeft w:val="0"/>
      <w:marRight w:val="0"/>
      <w:marTop w:val="0"/>
      <w:marBottom w:val="0"/>
      <w:divBdr>
        <w:top w:val="none" w:sz="0" w:space="0" w:color="auto"/>
        <w:left w:val="none" w:sz="0" w:space="0" w:color="auto"/>
        <w:bottom w:val="none" w:sz="0" w:space="0" w:color="auto"/>
        <w:right w:val="none" w:sz="0" w:space="0" w:color="auto"/>
      </w:divBdr>
    </w:div>
    <w:div w:id="631208810">
      <w:bodyDiv w:val="1"/>
      <w:marLeft w:val="0"/>
      <w:marRight w:val="0"/>
      <w:marTop w:val="0"/>
      <w:marBottom w:val="0"/>
      <w:divBdr>
        <w:top w:val="none" w:sz="0" w:space="0" w:color="auto"/>
        <w:left w:val="none" w:sz="0" w:space="0" w:color="auto"/>
        <w:bottom w:val="none" w:sz="0" w:space="0" w:color="auto"/>
        <w:right w:val="none" w:sz="0" w:space="0" w:color="auto"/>
      </w:divBdr>
    </w:div>
    <w:div w:id="1374891645">
      <w:bodyDiv w:val="1"/>
      <w:marLeft w:val="0"/>
      <w:marRight w:val="0"/>
      <w:marTop w:val="0"/>
      <w:marBottom w:val="0"/>
      <w:divBdr>
        <w:top w:val="none" w:sz="0" w:space="0" w:color="auto"/>
        <w:left w:val="none" w:sz="0" w:space="0" w:color="auto"/>
        <w:bottom w:val="none" w:sz="0" w:space="0" w:color="auto"/>
        <w:right w:val="none" w:sz="0" w:space="0" w:color="auto"/>
      </w:divBdr>
    </w:div>
    <w:div w:id="1416511397">
      <w:bodyDiv w:val="1"/>
      <w:marLeft w:val="0"/>
      <w:marRight w:val="0"/>
      <w:marTop w:val="0"/>
      <w:marBottom w:val="0"/>
      <w:divBdr>
        <w:top w:val="none" w:sz="0" w:space="0" w:color="auto"/>
        <w:left w:val="none" w:sz="0" w:space="0" w:color="auto"/>
        <w:bottom w:val="none" w:sz="0" w:space="0" w:color="auto"/>
        <w:right w:val="none" w:sz="0" w:space="0" w:color="auto"/>
      </w:divBdr>
    </w:div>
    <w:div w:id="1620718653">
      <w:bodyDiv w:val="1"/>
      <w:marLeft w:val="0"/>
      <w:marRight w:val="0"/>
      <w:marTop w:val="0"/>
      <w:marBottom w:val="0"/>
      <w:divBdr>
        <w:top w:val="none" w:sz="0" w:space="0" w:color="auto"/>
        <w:left w:val="none" w:sz="0" w:space="0" w:color="auto"/>
        <w:bottom w:val="none" w:sz="0" w:space="0" w:color="auto"/>
        <w:right w:val="none" w:sz="0" w:space="0" w:color="auto"/>
      </w:divBdr>
    </w:div>
    <w:div w:id="1740856886">
      <w:bodyDiv w:val="1"/>
      <w:marLeft w:val="0"/>
      <w:marRight w:val="0"/>
      <w:marTop w:val="0"/>
      <w:marBottom w:val="0"/>
      <w:divBdr>
        <w:top w:val="none" w:sz="0" w:space="0" w:color="auto"/>
        <w:left w:val="none" w:sz="0" w:space="0" w:color="auto"/>
        <w:bottom w:val="none" w:sz="0" w:space="0" w:color="auto"/>
        <w:right w:val="none" w:sz="0" w:space="0" w:color="auto"/>
      </w:divBdr>
    </w:div>
    <w:div w:id="2031762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王 永民</cp:lastModifiedBy>
  <cp:revision>5</cp:revision>
  <cp:lastPrinted>2021-10-26T03:30:00Z</cp:lastPrinted>
  <dcterms:created xsi:type="dcterms:W3CDTF">2021-12-07T07:03:00Z</dcterms:created>
  <dcterms:modified xsi:type="dcterms:W3CDTF">2021-12-07T07:07:00Z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