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AD" w:rsidRPr="00A241B0" w:rsidRDefault="00FF7670" w:rsidP="00A241B0">
      <w:pPr>
        <w:pStyle w:val="cont-main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Theme="minorEastAsia"/>
          <w:bCs/>
          <w:color w:val="000000"/>
          <w:sz w:val="44"/>
          <w:szCs w:val="44"/>
        </w:rPr>
      </w:pPr>
      <w:r w:rsidRPr="00A241B0">
        <w:rPr>
          <w:rFonts w:ascii="方正小标宋简体" w:eastAsia="方正小标宋简体" w:hAnsiTheme="minorEastAsia" w:hint="eastAsia"/>
          <w:bCs/>
          <w:color w:val="000000"/>
          <w:sz w:val="44"/>
          <w:szCs w:val="44"/>
        </w:rPr>
        <w:t>2016</w:t>
      </w:r>
      <w:r w:rsidR="00164623" w:rsidRPr="00A241B0">
        <w:rPr>
          <w:rFonts w:ascii="方正小标宋简体" w:eastAsia="方正小标宋简体" w:hAnsiTheme="minorEastAsia" w:hint="eastAsia"/>
          <w:bCs/>
          <w:color w:val="000000"/>
          <w:sz w:val="44"/>
          <w:szCs w:val="44"/>
        </w:rPr>
        <w:t>年泰安市卫生和计划生育</w:t>
      </w:r>
    </w:p>
    <w:p w:rsidR="00164623" w:rsidRPr="00A241B0" w:rsidRDefault="00164623" w:rsidP="00A241B0">
      <w:pPr>
        <w:pStyle w:val="cont-main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Theme="minorEastAsia"/>
          <w:bCs/>
          <w:color w:val="000000"/>
          <w:sz w:val="44"/>
          <w:szCs w:val="44"/>
        </w:rPr>
      </w:pPr>
      <w:r w:rsidRPr="00A241B0">
        <w:rPr>
          <w:rFonts w:ascii="方正小标宋简体" w:eastAsia="方正小标宋简体" w:hAnsiTheme="minorEastAsia" w:hint="eastAsia"/>
          <w:bCs/>
          <w:color w:val="000000"/>
          <w:sz w:val="44"/>
          <w:szCs w:val="44"/>
        </w:rPr>
        <w:t>事业发展统计公报</w:t>
      </w:r>
    </w:p>
    <w:p w:rsidR="00164623" w:rsidRPr="00C011B4" w:rsidRDefault="00164623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 w:rsidR="00133C8F">
        <w:rPr>
          <w:rFonts w:hint="eastAsia"/>
          <w:color w:val="000000"/>
          <w:sz w:val="28"/>
          <w:szCs w:val="28"/>
        </w:rPr>
        <w:t xml:space="preserve">  </w:t>
      </w:r>
      <w:r w:rsidR="00133C8F" w:rsidRPr="00A46F6B">
        <w:rPr>
          <w:rFonts w:ascii="仿宋" w:eastAsia="仿宋" w:hAnsi="仿宋" w:hint="eastAsia"/>
          <w:color w:val="000000"/>
          <w:sz w:val="32"/>
          <w:szCs w:val="32"/>
        </w:rPr>
        <w:t>2016年，全市卫生计生系统认真贯彻落实市委、市政府决策部署，攻坚克难，</w:t>
      </w:r>
      <w:r w:rsidR="00133C8F" w:rsidRPr="000916B5">
        <w:rPr>
          <w:rFonts w:ascii="仿宋" w:eastAsia="仿宋" w:hAnsi="仿宋" w:hint="eastAsia"/>
          <w:color w:val="000000"/>
          <w:sz w:val="32"/>
          <w:szCs w:val="32"/>
        </w:rPr>
        <w:t>开拓创新，</w:t>
      </w:r>
      <w:r w:rsidR="00AD5BD6" w:rsidRPr="00A46F6B">
        <w:rPr>
          <w:rFonts w:ascii="仿宋" w:eastAsia="仿宋" w:hAnsi="仿宋" w:hint="eastAsia"/>
          <w:color w:val="000000"/>
          <w:sz w:val="32"/>
          <w:szCs w:val="32"/>
        </w:rPr>
        <w:t>深化</w:t>
      </w:r>
      <w:proofErr w:type="gramStart"/>
      <w:r w:rsidR="00AD5BD6" w:rsidRPr="00A46F6B">
        <w:rPr>
          <w:rFonts w:ascii="仿宋" w:eastAsia="仿宋" w:hAnsi="仿宋" w:hint="eastAsia"/>
          <w:color w:val="000000"/>
          <w:sz w:val="32"/>
          <w:szCs w:val="32"/>
        </w:rPr>
        <w:t>医改取得</w:t>
      </w:r>
      <w:proofErr w:type="gramEnd"/>
      <w:r w:rsidR="00AD5BD6" w:rsidRPr="00A46F6B">
        <w:rPr>
          <w:rFonts w:ascii="仿宋" w:eastAsia="仿宋" w:hAnsi="仿宋" w:hint="eastAsia"/>
          <w:color w:val="000000"/>
          <w:sz w:val="32"/>
          <w:szCs w:val="32"/>
        </w:rPr>
        <w:t>突破性进展，公共卫生服务能力显著提升，医疗服务质量和能力不断增强，全面两孩政策平稳落地</w:t>
      </w:r>
      <w:r w:rsidR="00AD5BD6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AD5BD6" w:rsidRPr="00A46F6B">
        <w:rPr>
          <w:rFonts w:ascii="仿宋" w:eastAsia="仿宋" w:hAnsi="仿宋" w:hint="eastAsia"/>
          <w:color w:val="000000"/>
          <w:sz w:val="32"/>
          <w:szCs w:val="32"/>
        </w:rPr>
        <w:t>卫生和计划生育事业保持平稳较快发展</w:t>
      </w:r>
      <w:r w:rsidR="00AD5BD6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133C8F" w:rsidRPr="000916B5">
        <w:rPr>
          <w:rFonts w:ascii="仿宋" w:eastAsia="仿宋" w:hAnsi="仿宋" w:hint="eastAsia"/>
          <w:color w:val="000000"/>
          <w:sz w:val="32"/>
          <w:szCs w:val="32"/>
        </w:rPr>
        <w:t>实现了“十三五”事业发展开门红。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一、卫生资源</w:t>
      </w:r>
    </w:p>
    <w:p w:rsidR="00164623" w:rsidRDefault="00164623" w:rsidP="00AA4433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r w:rsidR="00B82D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一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）卫生人员总数。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卫生人员总数达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49453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年增加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601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人（增长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1.23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%）。卫生人员总数中，卫生技术人员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35884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年增加</w:t>
      </w:r>
      <w:r w:rsidR="0009393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1022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人(增长</w:t>
      </w:r>
      <w:r w:rsidR="0009393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2.93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%)，乡村医生和卫生员</w:t>
      </w:r>
      <w:r w:rsidR="0009393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7907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人，其他技术人员</w:t>
      </w:r>
      <w:r w:rsidR="0009393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1762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人，管理人员</w:t>
      </w:r>
      <w:r w:rsidR="0009393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1575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人，工勤技能人员</w:t>
      </w:r>
      <w:r w:rsidR="0009393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2325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人。卫生技术人员中，执业(助理)医师</w:t>
      </w:r>
      <w:r w:rsidR="0009393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13007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</w:t>
      </w:r>
      <w:r w:rsidR="00EE6A5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,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注册护士</w:t>
      </w:r>
      <w:r w:rsidR="0009393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15422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人。（详见图1）</w:t>
      </w:r>
    </w:p>
    <w:p w:rsidR="00AA4433" w:rsidRPr="00C011B4" w:rsidRDefault="00AA4433" w:rsidP="00AA4433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2016年底，全市每千人口执业(助理)医师2.31人,每千人口注册护士2.74人，每千人口卫生技术人员6.37人。</w:t>
      </w:r>
    </w:p>
    <w:p w:rsidR="0074409C" w:rsidRPr="00C011B4" w:rsidRDefault="0074409C" w:rsidP="00164623">
      <w:pPr>
        <w:pStyle w:val="a5"/>
        <w:shd w:val="clear" w:color="auto" w:fill="FFFFFF"/>
        <w:spacing w:before="150" w:beforeAutospacing="0" w:after="150" w:afterAutospacing="0" w:line="48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74409C" w:rsidRPr="00C011B4" w:rsidRDefault="0074409C" w:rsidP="00164623">
      <w:pPr>
        <w:pStyle w:val="a5"/>
        <w:shd w:val="clear" w:color="auto" w:fill="FFFFFF"/>
        <w:spacing w:before="150" w:beforeAutospacing="0" w:after="150" w:afterAutospacing="0" w:line="48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64623" w:rsidRPr="00C011B4" w:rsidRDefault="0074409C" w:rsidP="0074409C">
      <w:pPr>
        <w:pStyle w:val="a5"/>
        <w:shd w:val="clear" w:color="auto" w:fill="FFFFFF"/>
        <w:spacing w:before="150" w:beforeAutospacing="0" w:after="150" w:afterAutospacing="0" w:line="48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74310" cy="3076575"/>
            <wp:effectExtent l="19050" t="0" r="2159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4623" w:rsidRPr="00C011B4" w:rsidRDefault="00164623" w:rsidP="00164623">
      <w:pPr>
        <w:pStyle w:val="a5"/>
        <w:shd w:val="clear" w:color="auto" w:fill="FFFFFF"/>
        <w:spacing w:before="150" w:beforeAutospacing="0" w:after="0" w:afterAutospacing="0" w:line="48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图1全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卫生技术人员数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卫生人员机构分布：医院</w:t>
      </w:r>
      <w:r w:rsidR="005C3091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22193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人（占</w:t>
      </w:r>
      <w:r w:rsidR="0019459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5C3091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1.85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%），基层医疗卫生机构</w:t>
      </w:r>
      <w:r w:rsidR="0019459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5849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="0019459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人（占</w:t>
      </w:r>
      <w:r w:rsidR="0019459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5849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8.19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%），专业公共卫生机构</w:t>
      </w:r>
      <w:r w:rsidR="0019459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28</w:t>
      </w:r>
      <w:r w:rsidR="005849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50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人（占</w:t>
      </w:r>
      <w:r w:rsidR="005849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7.94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</w:t>
      </w:r>
      <w:r w:rsidR="00322B12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）,其他卫生机构724人（占2.02%）。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卫生技术人员学历结构：本科及以上占</w:t>
      </w:r>
      <w:r w:rsidR="004D06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30.58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%，大专占</w:t>
      </w:r>
      <w:r w:rsidR="009C774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44.</w:t>
      </w:r>
      <w:r w:rsidR="004D06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54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%，中专占</w:t>
      </w:r>
      <w:r w:rsidR="009C774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4D06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0.47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%，技校占0.</w:t>
      </w:r>
      <w:r w:rsidR="009C774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4D06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%，高中及以下占</w:t>
      </w:r>
      <w:r w:rsidR="009C774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4.</w:t>
      </w:r>
      <w:r w:rsidR="004D06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%（</w:t>
      </w:r>
      <w:r w:rsidR="00AC750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详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见图2）。</w:t>
      </w:r>
    </w:p>
    <w:p w:rsidR="00164623" w:rsidRPr="00C011B4" w:rsidRDefault="00164623" w:rsidP="00164623">
      <w:pPr>
        <w:pStyle w:val="a5"/>
        <w:shd w:val="clear" w:color="auto" w:fill="FFFFFF"/>
        <w:spacing w:before="150" w:beforeAutospacing="0" w:after="150" w:afterAutospacing="0" w:line="48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67C24" w:rsidRPr="00C011B4" w:rsidRDefault="00167C24" w:rsidP="00164623">
      <w:pPr>
        <w:pStyle w:val="a5"/>
        <w:shd w:val="clear" w:color="auto" w:fill="FFFFFF"/>
        <w:spacing w:before="150" w:beforeAutospacing="0" w:after="150" w:afterAutospacing="0" w:line="48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74310" cy="3076575"/>
            <wp:effectExtent l="19050" t="0" r="2159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4623" w:rsidRPr="00C011B4" w:rsidRDefault="00164623" w:rsidP="00164623">
      <w:pPr>
        <w:pStyle w:val="a5"/>
        <w:shd w:val="clear" w:color="auto" w:fill="FFFFFF"/>
        <w:spacing w:before="150" w:beforeAutospacing="0" w:after="0" w:afterAutospacing="0" w:line="48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图2全</w:t>
      </w:r>
      <w:r w:rsidR="00167C2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卫生技术人员学历构成（%）</w:t>
      </w:r>
    </w:p>
    <w:p w:rsidR="00F95517" w:rsidRDefault="00164623" w:rsidP="00F95517">
      <w:pPr>
        <w:pStyle w:val="a5"/>
        <w:shd w:val="clear" w:color="auto" w:fill="FFFFFF"/>
        <w:spacing w:before="150" w:beforeAutospacing="0" w:after="0" w:afterAutospacing="0" w:line="480" w:lineRule="auto"/>
        <w:ind w:firstLine="57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r w:rsidR="00B82D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二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）床位数。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医疗卫生机构床位</w:t>
      </w:r>
      <w:r w:rsidR="004D06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30736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张,其中:医院</w:t>
      </w:r>
      <w:r w:rsidR="004D06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23452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张(占7</w:t>
      </w:r>
      <w:r w:rsidR="004D06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6.30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%),基层医疗卫生机构</w:t>
      </w:r>
      <w:r w:rsidR="004D06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4872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张(占</w:t>
      </w:r>
      <w:r w:rsidR="004D06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15.84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%)。</w:t>
      </w:r>
      <w:r w:rsidR="00F9551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</w:p>
    <w:p w:rsidR="00164623" w:rsidRPr="00C011B4" w:rsidRDefault="00164623" w:rsidP="00F95517">
      <w:pPr>
        <w:pStyle w:val="a5"/>
        <w:shd w:val="clear" w:color="auto" w:fill="FFFFFF"/>
        <w:spacing w:before="150" w:beforeAutospacing="0" w:after="0" w:afterAutospacing="0" w:line="480" w:lineRule="auto"/>
        <w:ind w:firstLine="57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每千人口医疗卫生机构床位数由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544D1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7A549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5.</w:t>
      </w:r>
      <w:r w:rsidR="004D06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18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张增加到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544D1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7A549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5.</w:t>
      </w:r>
      <w:r w:rsidR="004D06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张。(详见图3)</w:t>
      </w:r>
    </w:p>
    <w:p w:rsidR="00C7415D" w:rsidRPr="00C011B4" w:rsidRDefault="00C7415D" w:rsidP="00C7415D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C7415D" w:rsidRPr="00C011B4" w:rsidRDefault="00C7415D" w:rsidP="007A5494">
      <w:pPr>
        <w:pStyle w:val="a5"/>
        <w:shd w:val="clear" w:color="auto" w:fill="FFFFFF"/>
        <w:spacing w:before="150" w:beforeAutospacing="0" w:after="0" w:afterAutospacing="0" w:line="480" w:lineRule="auto"/>
        <w:ind w:firstLine="48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C7415D" w:rsidRPr="00C011B4" w:rsidRDefault="00C7415D" w:rsidP="007A5494">
      <w:pPr>
        <w:pStyle w:val="a5"/>
        <w:shd w:val="clear" w:color="auto" w:fill="FFFFFF"/>
        <w:spacing w:before="150" w:beforeAutospacing="0" w:after="0" w:afterAutospacing="0" w:line="480" w:lineRule="auto"/>
        <w:ind w:firstLine="48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C7415D" w:rsidRPr="00C011B4" w:rsidRDefault="00C7415D" w:rsidP="007A5494">
      <w:pPr>
        <w:pStyle w:val="a5"/>
        <w:shd w:val="clear" w:color="auto" w:fill="FFFFFF"/>
        <w:spacing w:before="150" w:beforeAutospacing="0" w:after="0" w:afterAutospacing="0" w:line="480" w:lineRule="auto"/>
        <w:ind w:firstLine="48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C7415D" w:rsidRPr="00C011B4" w:rsidRDefault="00C7415D" w:rsidP="007A5494">
      <w:pPr>
        <w:pStyle w:val="a5"/>
        <w:shd w:val="clear" w:color="auto" w:fill="FFFFFF"/>
        <w:spacing w:before="150" w:beforeAutospacing="0" w:after="0" w:afterAutospacing="0" w:line="480" w:lineRule="auto"/>
        <w:ind w:firstLine="48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7A5494" w:rsidRPr="00C011B4" w:rsidRDefault="00C7415D" w:rsidP="00AC750B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81600" cy="3076575"/>
            <wp:effectExtent l="19050" t="0" r="19050" b="0"/>
            <wp:docPr id="5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4623" w:rsidRPr="00C011B4" w:rsidRDefault="00164623" w:rsidP="00164623">
      <w:pPr>
        <w:pStyle w:val="a5"/>
        <w:shd w:val="clear" w:color="auto" w:fill="FFFFFF"/>
        <w:spacing w:before="150" w:beforeAutospacing="0" w:after="0" w:afterAutospacing="0" w:line="48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图3全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80151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医疗卫生机构床位数及增长速度</w:t>
      </w:r>
    </w:p>
    <w:p w:rsidR="00164623" w:rsidRPr="00C011B4" w:rsidRDefault="00164623" w:rsidP="000C57AD">
      <w:pPr>
        <w:pStyle w:val="a5"/>
        <w:shd w:val="clear" w:color="auto" w:fill="FFFFFF"/>
        <w:spacing w:before="150" w:beforeAutospacing="0" w:after="0" w:afterAutospacing="0" w:line="48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r w:rsidR="00B82D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三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）医疗卫生机构总数。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医疗卫生机构总数达</w:t>
      </w:r>
      <w:r w:rsidR="00CF0F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72554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213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CF0F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72554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增加15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个。其中：医院</w:t>
      </w:r>
      <w:r w:rsidR="002F122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72554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个，基层医疗卫生机构</w:t>
      </w:r>
      <w:r w:rsidR="002F122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39</w:t>
      </w:r>
      <w:r w:rsidR="0072554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82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个，专业公共卫生机构</w:t>
      </w:r>
      <w:r w:rsidR="002F122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129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</w:t>
      </w:r>
      <w:r w:rsidR="002F122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（疾病预防控制中心9个，</w:t>
      </w:r>
      <w:r w:rsidR="008C09C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专科疾病防治院(所、站)9个，妇幼保健院(所、站)8个，卫生监督所(中心)7个，计划生育技术服务机构95个</w:t>
      </w:r>
      <w:r w:rsidR="006440D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，采供血机构1个</w:t>
      </w:r>
      <w:r w:rsidR="002F122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）</w:t>
      </w:r>
      <w:r w:rsidR="006440D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,其他卫生机构6个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164623" w:rsidRPr="00C011B4" w:rsidRDefault="00164623" w:rsidP="00AC750B">
      <w:pPr>
        <w:pStyle w:val="a5"/>
        <w:shd w:val="clear" w:color="auto" w:fill="FFFFFF"/>
        <w:spacing w:before="150" w:beforeAutospacing="0" w:after="0" w:afterAutospacing="0" w:line="48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医院按经济类型分：公立医院</w:t>
      </w:r>
      <w:r w:rsidR="008C09C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个，民营医院</w:t>
      </w:r>
      <w:r w:rsidR="008C09C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72554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个。医院按等级分：三级医院</w:t>
      </w:r>
      <w:r w:rsidR="008C09C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个,二级医院</w:t>
      </w:r>
      <w:r w:rsidR="0072554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个,一级医院</w:t>
      </w:r>
      <w:r w:rsidR="008C09C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29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个,未定级医院</w:t>
      </w:r>
      <w:r w:rsidR="008C09C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72554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个。医院按床位数分：100张床位以下医院</w:t>
      </w:r>
      <w:r w:rsidR="0072554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个，100-199张医院</w:t>
      </w:r>
      <w:r w:rsidR="00FD4F7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72554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个，200-499张医院</w:t>
      </w:r>
      <w:r w:rsidR="0072554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个，500-799张医院</w:t>
      </w:r>
      <w:r w:rsidR="0072554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个，800张及以上医院</w:t>
      </w:r>
      <w:r w:rsidR="0072554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基层医疗卫生机构中，社区卫生服务中心(站)</w:t>
      </w:r>
      <w:r w:rsidR="00BA292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186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个，乡镇卫生院</w:t>
      </w:r>
      <w:r w:rsidR="00FD4F7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BA292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个，诊所、卫生所和医务室</w:t>
      </w:r>
      <w:r w:rsidR="00FD4F7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80</w:t>
      </w:r>
      <w:r w:rsidR="00BA292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个，村卫生室</w:t>
      </w:r>
      <w:r w:rsidR="00FD4F7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28</w:t>
      </w:r>
      <w:r w:rsidR="00BA292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个。</w:t>
      </w:r>
      <w:r w:rsidR="00A31DE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（详见图4）</w:t>
      </w:r>
    </w:p>
    <w:p w:rsidR="008019D5" w:rsidRPr="00C011B4" w:rsidRDefault="00164623" w:rsidP="008019D5">
      <w:pPr>
        <w:pStyle w:val="a5"/>
        <w:shd w:val="clear" w:color="auto" w:fill="FFFFFF"/>
        <w:spacing w:before="150" w:beforeAutospacing="0" w:after="0" w:afterAutospacing="0" w:line="480" w:lineRule="auto"/>
        <w:ind w:firstLine="46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专业公共卫生机构中，疾病预防控制中心</w:t>
      </w:r>
      <w:r w:rsidR="008019D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个，其中：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级1个、县(市、区)级</w:t>
      </w:r>
      <w:r w:rsidR="008019D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个。卫生监督机构</w:t>
      </w:r>
      <w:r w:rsidR="008019D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个，其中：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级1个、县(市、区)级</w:t>
      </w:r>
      <w:r w:rsidR="008019D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个。</w:t>
      </w:r>
      <w:r w:rsidR="008019D5" w:rsidRPr="00C011B4"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inline distT="0" distB="0" distL="0" distR="0">
            <wp:extent cx="5210175" cy="3086100"/>
            <wp:effectExtent l="19050" t="0" r="9525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4623" w:rsidRPr="00C011B4" w:rsidRDefault="00164623" w:rsidP="00164623">
      <w:pPr>
        <w:pStyle w:val="a5"/>
        <w:shd w:val="clear" w:color="auto" w:fill="FFFFFF"/>
        <w:spacing w:before="150" w:beforeAutospacing="0" w:after="0" w:afterAutospacing="0" w:line="48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图4全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医疗卫生机构数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四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）房屋及设备配置。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医疗卫生机构房屋建筑面积</w:t>
      </w:r>
      <w:r w:rsidR="008019D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32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5.24</w:t>
      </w:r>
      <w:r w:rsidR="0098624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平方米，比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年增加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16.14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万平方米，增长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5.22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%；其中业务用房面积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209.06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万平方米，比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年增加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12.91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万平方米，增长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6.58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%。房屋建筑用房面积中：医院</w:t>
      </w:r>
      <w:r w:rsidR="008D781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79.31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万平方米，卫生院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44.91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万平方米，社区卫生服务中心（站）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8.23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万平方米，妇幼保健院（所、站）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15.56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万平方米，疾病预防控制中心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5.80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万平方米。</w:t>
      </w:r>
    </w:p>
    <w:p w:rsidR="00164623" w:rsidRPr="00C011B4" w:rsidRDefault="00164623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医疗卫生机构万元以上设备的数量为</w:t>
      </w:r>
      <w:r w:rsidR="00A13B1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4614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台，比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年增加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2307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台，增长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10.34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%。万元以上设备中：医院</w:t>
      </w:r>
      <w:r w:rsidR="00A13B1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A13B1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950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台（综合医院</w:t>
      </w:r>
      <w:r w:rsidR="00A13B1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5704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台，中医院</w:t>
      </w:r>
      <w:r w:rsidR="00A13B1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25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08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台），乡镇卫生院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2418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台，妇幼保健院（所、站）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1110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台，疾病预防控制机构</w:t>
      </w:r>
      <w:r w:rsidR="00D705C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30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台。全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卫生计生机构万元以上设备总价值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33.47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亿元。医院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26.10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亿元（综合医院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20.59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亿元，中医院</w:t>
      </w:r>
      <w:r w:rsidR="00D705C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4.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亿元），基层医疗卫生机构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3.04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亿元，专业公共卫生机构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2.88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亿元（妇幼保健院机构</w:t>
      </w:r>
      <w:r w:rsidR="00AD5A7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1.41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亿元，疾病预防控制机构</w:t>
      </w:r>
      <w:r w:rsidR="00D705C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0.24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亿元）。</w:t>
      </w:r>
    </w:p>
    <w:p w:rsidR="00632012" w:rsidRPr="00C011B4" w:rsidRDefault="00632012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32012" w:rsidRPr="00C011B4" w:rsidRDefault="00632012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32012" w:rsidRPr="00C011B4" w:rsidRDefault="00632012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32012" w:rsidRPr="00C011B4" w:rsidRDefault="00632012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32012" w:rsidRPr="00C011B4" w:rsidRDefault="00632012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32012" w:rsidRPr="00C011B4" w:rsidRDefault="00632012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32012" w:rsidRPr="00C011B4" w:rsidRDefault="00632012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32012" w:rsidRPr="00C011B4" w:rsidRDefault="00632012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32012" w:rsidRPr="00C011B4" w:rsidRDefault="00632012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32012" w:rsidRPr="00C011B4" w:rsidRDefault="00632012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32012" w:rsidRPr="00C011B4" w:rsidRDefault="00632012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67FE9" w:rsidRPr="00C011B4" w:rsidRDefault="00632012" w:rsidP="00167FE9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86350" cy="7029450"/>
            <wp:effectExtent l="19050" t="0" r="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E9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</w:p>
    <w:p w:rsidR="00167FE9" w:rsidRPr="00C011B4" w:rsidRDefault="00167FE9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4A2614" w:rsidRPr="00C011B4" w:rsidRDefault="004A2614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64623" w:rsidRPr="00C011B4" w:rsidRDefault="00164623" w:rsidP="00167FE9">
      <w:pPr>
        <w:pStyle w:val="a5"/>
        <w:shd w:val="clear" w:color="auto" w:fill="FFFFFF"/>
        <w:spacing w:before="150" w:beforeAutospacing="0" w:after="0" w:afterAutospacing="0" w:line="48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二、医疗服务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（一）门诊和住院量。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医疗卫生机构总诊疗人次达</w:t>
      </w:r>
      <w:r w:rsidR="0045320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3199.95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D705C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减少</w:t>
      </w:r>
      <w:r w:rsidR="0045320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11.97</w:t>
      </w:r>
      <w:r w:rsidR="00D705C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次（</w:t>
      </w:r>
      <w:r w:rsidR="004B4D5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减少</w:t>
      </w:r>
      <w:r w:rsidR="0045320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0.37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%）。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年居民到医疗卫生机构平均就诊</w:t>
      </w:r>
      <w:r w:rsidR="0045320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5.67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次。（详见图5）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年总诊疗人次中，医院</w:t>
      </w:r>
      <w:r w:rsidR="00331E7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909.41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万人次(占</w:t>
      </w:r>
      <w:r w:rsidR="00331E7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28.42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％)，基层医疗卫生机构</w:t>
      </w:r>
      <w:r w:rsidR="004B4D5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2309.34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万人次(占</w:t>
      </w:r>
      <w:r w:rsidR="00331E7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68.37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％)，</w:t>
      </w:r>
      <w:r w:rsidR="00AA089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专业公共卫生机构93.96万人次（占2.94%），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其他医疗卫生机构</w:t>
      </w:r>
      <w:r w:rsidR="0053755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8.</w:t>
      </w:r>
      <w:r w:rsidR="00AA089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万人次(占</w:t>
      </w:r>
      <w:r w:rsidR="00AA089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0.2</w:t>
      </w:r>
      <w:r w:rsidR="00E91CD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％)。与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年相比，医院诊疗人次增加</w:t>
      </w:r>
      <w:r w:rsidR="00AA089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83.06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年公立医院诊疗人次</w:t>
      </w:r>
      <w:r w:rsidR="00AA089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841.89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万人次（占医院总数的</w:t>
      </w:r>
      <w:r w:rsidR="00AA089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92.58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%），民营医院</w:t>
      </w:r>
      <w:r w:rsidR="00AA089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67.53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万人次（占医院总数的</w:t>
      </w:r>
      <w:r w:rsidR="0098715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7.</w:t>
      </w:r>
      <w:r w:rsidR="00673E1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6C7E7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%）。</w:t>
      </w:r>
    </w:p>
    <w:p w:rsidR="00D00395" w:rsidRPr="00C011B4" w:rsidRDefault="00FF7670" w:rsidP="00D00395">
      <w:pPr>
        <w:pStyle w:val="a5"/>
        <w:shd w:val="clear" w:color="auto" w:fill="FFFFFF"/>
        <w:spacing w:before="150" w:beforeAutospacing="0" w:after="0" w:afterAutospacing="0" w:line="480" w:lineRule="auto"/>
        <w:ind w:firstLine="46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年乡镇卫生院和社区卫生服务中心(站)总诊疗量达</w:t>
      </w:r>
      <w:r w:rsidR="006C7E7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593.85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万人次,占医疗卫生机构总诊疗</w:t>
      </w:r>
      <w:r w:rsidR="001544D1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量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D0039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18.</w:t>
      </w:r>
      <w:r w:rsidR="006C7E7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%。</w:t>
      </w:r>
      <w:r w:rsidR="00D00395" w:rsidRPr="00C011B4"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inline distT="0" distB="0" distL="0" distR="0">
            <wp:extent cx="5274310" cy="3076575"/>
            <wp:effectExtent l="19050" t="0" r="2159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4623" w:rsidRPr="00C011B4" w:rsidRDefault="00164623" w:rsidP="00164623">
      <w:pPr>
        <w:pStyle w:val="a5"/>
        <w:shd w:val="clear" w:color="auto" w:fill="FFFFFF"/>
        <w:spacing w:before="150" w:beforeAutospacing="0" w:after="0" w:afterAutospacing="0" w:line="48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图5全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医疗卫生机构门诊服务量及增长速度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    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医疗卫生机构入院人数</w:t>
      </w:r>
      <w:r w:rsidR="00C723D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0827F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C723D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.70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年增加</w:t>
      </w:r>
      <w:r w:rsidR="00C723D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6.86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万人（增长</w:t>
      </w:r>
      <w:r w:rsidR="00C723D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8.59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%）。（详见图6）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年入院人数中，医院</w:t>
      </w:r>
      <w:r w:rsidR="00DA298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0827F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6.55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万人(占</w:t>
      </w:r>
      <w:r w:rsidR="000827F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76.76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％)，基层医疗卫生机构</w:t>
      </w:r>
      <w:r w:rsidR="00FF555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14.93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万人(占</w:t>
      </w:r>
      <w:r w:rsidR="00CB61B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17.</w:t>
      </w:r>
      <w:r w:rsidR="00FF555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23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％)，</w:t>
      </w:r>
      <w:r w:rsidR="00FF555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专业公共卫生机构4.31万人（占4.97%）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其他医疗卫生机构</w:t>
      </w:r>
      <w:r w:rsidR="00FF555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0.9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万人(占</w:t>
      </w:r>
      <w:r w:rsidR="00FF555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1.04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％)。与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年相比，医院入院人数增加</w:t>
      </w:r>
      <w:r w:rsidR="00FF555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4.67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年，公立医院入院人数</w:t>
      </w:r>
      <w:r w:rsidR="00E32A5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60.55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万人（占医院总数的</w:t>
      </w:r>
      <w:r w:rsidR="0078405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42472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0.98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%），民营医院</w:t>
      </w:r>
      <w:r w:rsidR="00D01BF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万人（占医院总数的</w:t>
      </w:r>
      <w:r w:rsidR="00D01BF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9.0</w:t>
      </w:r>
      <w:r w:rsidR="00D47BF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%）。</w:t>
      </w:r>
    </w:p>
    <w:p w:rsidR="0021575D" w:rsidRPr="00C011B4" w:rsidRDefault="00FF7670" w:rsidP="0021575D">
      <w:pPr>
        <w:pStyle w:val="a5"/>
        <w:shd w:val="clear" w:color="auto" w:fill="FFFFFF"/>
        <w:spacing w:before="150" w:beforeAutospacing="0" w:after="0" w:afterAutospacing="0" w:line="480" w:lineRule="auto"/>
        <w:ind w:firstLine="46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年乡镇卫生院和社区卫生服务中心(站)入院人数达</w:t>
      </w:r>
      <w:r w:rsidR="00C13C6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14.93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万人。占医疗卫生机构总入院</w:t>
      </w:r>
      <w:r w:rsidR="00E32212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人数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AF1921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17.23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%。</w:t>
      </w:r>
      <w:r w:rsidR="0021575D" w:rsidRPr="00C011B4"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inline distT="0" distB="0" distL="0" distR="0">
            <wp:extent cx="5191125" cy="3076575"/>
            <wp:effectExtent l="19050" t="0" r="9525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4623" w:rsidRPr="00C011B4" w:rsidRDefault="00164623" w:rsidP="00164623">
      <w:pPr>
        <w:pStyle w:val="a5"/>
        <w:shd w:val="clear" w:color="auto" w:fill="FFFFFF"/>
        <w:spacing w:before="150" w:beforeAutospacing="0" w:after="0" w:afterAutospacing="0" w:line="48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图6全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医疗卫生机构住院量及增长速度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（二）医师工作负荷。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</w:t>
      </w:r>
      <w:r w:rsidR="004073F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全市医疗卫生机构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医师日均担负诊疗</w:t>
      </w:r>
      <w:r w:rsidR="00724DA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6.3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人次和住院</w:t>
      </w:r>
      <w:r w:rsidR="00724DA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1.</w:t>
      </w:r>
      <w:r w:rsidR="004073F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床日，</w:t>
      </w:r>
      <w:r w:rsidR="004073F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其中：公立医疗卫生机构医师日均</w:t>
      </w:r>
      <w:r w:rsidR="004073F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担负诊疗6.2人次和住院1.9床日。医院医师日均担负诊疗5.1人次和住院2.4床日，卫生院医师日均担负诊疗6.8人次和住院1.3床日</w:t>
      </w:r>
      <w:r w:rsidR="00FE4042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（三）病床使用。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年,全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5253B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医疗机构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病床使用率</w:t>
      </w:r>
      <w:r w:rsidR="005253B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73.02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％，其中：公立</w:t>
      </w:r>
      <w:r w:rsidR="005253B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医疗机构</w:t>
      </w:r>
      <w:r w:rsidR="0071711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5253B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4.96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%。</w:t>
      </w:r>
      <w:r w:rsidR="009F6281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医院病床使用率75.03%，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与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年相比，医院病床使用率</w:t>
      </w:r>
      <w:r w:rsidR="0071711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下降</w:t>
      </w:r>
      <w:r w:rsidR="008302F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5.86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个百分点（其中公立医院</w:t>
      </w:r>
      <w:r w:rsidR="009F6281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77.96%，</w:t>
      </w:r>
      <w:r w:rsidR="0071711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下降</w:t>
      </w:r>
      <w:r w:rsidR="009F6281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5.48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个百分点）。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年医院出院者平均住院日为9.</w:t>
      </w:r>
      <w:r w:rsidR="009F6281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天（其中：公立医院</w:t>
      </w:r>
      <w:r w:rsidR="00C2395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8.9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天），比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年缩短0.</w:t>
      </w:r>
      <w:r w:rsidR="009F6281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天。</w:t>
      </w:r>
    </w:p>
    <w:p w:rsidR="007F0588" w:rsidRPr="00C011B4" w:rsidRDefault="007F0588" w:rsidP="007F0588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三、民营医疗卫生机构情况</w:t>
      </w:r>
    </w:p>
    <w:p w:rsidR="00DF330E" w:rsidRPr="00C011B4" w:rsidRDefault="00FF7670" w:rsidP="007F0588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7F058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年底全市共有</w:t>
      </w:r>
      <w:r w:rsidR="000850C2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民营医疗卫生机构</w:t>
      </w:r>
      <w:r w:rsidR="00FF7CB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1035个</w:t>
      </w:r>
      <w:r w:rsidR="000850C2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，占全市医疗卫生机构总数的</w:t>
      </w:r>
      <w:r w:rsidR="00FF7CB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24.57</w:t>
      </w:r>
      <w:r w:rsidR="000850C2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%；民营医疗卫生机构中卫生人员总数</w:t>
      </w:r>
      <w:r w:rsidR="0075297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6111</w:t>
      </w:r>
      <w:r w:rsidR="00310958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</w:t>
      </w:r>
      <w:r w:rsidR="000850C2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，占全市卫生人员总数的12</w:t>
      </w:r>
      <w:r w:rsidR="0075297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.36</w:t>
      </w:r>
      <w:r w:rsidR="000850C2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%；民营医疗卫生机构中床位数为</w:t>
      </w:r>
      <w:r w:rsidR="0075297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3836</w:t>
      </w:r>
      <w:r w:rsidR="000850C2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张，占全市床位总数的</w:t>
      </w:r>
      <w:r w:rsidR="0075297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12.48</w:t>
      </w:r>
      <w:r w:rsidR="000850C2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%；</w:t>
      </w:r>
      <w:r w:rsidR="004E5D3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民营医疗卫生机构房屋建筑面积</w:t>
      </w:r>
      <w:r w:rsidR="0075297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52.53</w:t>
      </w:r>
      <w:r w:rsidR="00714DF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万平方米，占全市医疗卫生机构房屋建筑总面积的1</w:t>
      </w:r>
      <w:r w:rsidR="0075297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6.15</w:t>
      </w:r>
      <w:r w:rsidR="00714DF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</w:t>
      </w:r>
      <w:r w:rsidR="00DF330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7F0588" w:rsidRPr="00C011B4" w:rsidRDefault="007915BB" w:rsidP="007F0588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全市</w:t>
      </w:r>
      <w:r w:rsidR="00714DF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民营医疗卫生机构总诊疗人次</w:t>
      </w:r>
      <w:r w:rsidR="0075297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518.3</w:t>
      </w:r>
      <w:r w:rsidR="00714DF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万人次，占全市总诊疗人次的</w:t>
      </w:r>
      <w:r w:rsidR="0075297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16.20</w:t>
      </w:r>
      <w:r w:rsidR="00714DF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%；民营医疗卫生机构入院人数</w:t>
      </w:r>
      <w:r w:rsidR="0075297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6.01</w:t>
      </w:r>
      <w:r w:rsidR="00714DF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万人，占全市入院人数的</w:t>
      </w:r>
      <w:r w:rsidR="0075297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6.93</w:t>
      </w:r>
      <w:r w:rsidR="00714DF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</w:t>
      </w:r>
      <w:r w:rsidR="00DF330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；民营医疗卫生机构病床使用率为</w:t>
      </w:r>
      <w:r w:rsidR="0075297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59.24</w:t>
      </w:r>
      <w:r w:rsidR="00DF330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%，比上年下降</w:t>
      </w:r>
      <w:r w:rsidR="0009464C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5.7</w:t>
      </w:r>
      <w:r w:rsidR="00DF330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个百分点；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出院者平均住院日为1</w:t>
      </w:r>
      <w:r w:rsidR="0009464C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.9日，比上年下降1日；医师人均每日担负诊疗人次为6.</w:t>
      </w:r>
      <w:r w:rsidR="0009464C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人次，比上年下降0.2人次；医师人均每日担负</w:t>
      </w:r>
      <w:proofErr w:type="gramStart"/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住院床日为</w:t>
      </w:r>
      <w:proofErr w:type="gramEnd"/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1.</w:t>
      </w:r>
      <w:r w:rsidR="0009464C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日，比上年</w:t>
      </w:r>
      <w:r w:rsidR="0009464C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增加了0.2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日。（详见图7）</w:t>
      </w:r>
    </w:p>
    <w:p w:rsidR="007915BB" w:rsidRPr="00C011B4" w:rsidRDefault="007915BB" w:rsidP="007915BB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7915BB" w:rsidRPr="00C011B4" w:rsidRDefault="007915BB" w:rsidP="007915BB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7915BB" w:rsidRPr="00C011B4" w:rsidRDefault="007915BB" w:rsidP="007915BB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7915BB" w:rsidRPr="00C011B4" w:rsidRDefault="007915BB" w:rsidP="007915BB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7915BB" w:rsidRPr="00C011B4" w:rsidRDefault="007915BB" w:rsidP="007915BB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inline distT="0" distB="0" distL="0" distR="0">
            <wp:extent cx="5257800" cy="4048125"/>
            <wp:effectExtent l="19050" t="0" r="19050" b="0"/>
            <wp:docPr id="10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15BB" w:rsidRPr="00C011B4" w:rsidRDefault="007915BB" w:rsidP="007915BB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图7民营医疗卫生机构基本情况</w:t>
      </w:r>
    </w:p>
    <w:p w:rsidR="00164623" w:rsidRPr="00C011B4" w:rsidRDefault="003327E7" w:rsidP="007F0588">
      <w:pPr>
        <w:pStyle w:val="a5"/>
        <w:shd w:val="clear" w:color="auto" w:fill="FFFFFF"/>
        <w:spacing w:before="150" w:beforeAutospacing="0" w:after="0" w:afterAutospacing="0" w:line="48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四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、基层卫生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（一）社区卫生服务体系建设。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社区卫生服务中心(站)</w:t>
      </w:r>
      <w:r w:rsidR="00C0775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18</w:t>
      </w:r>
      <w:r w:rsidR="0009464C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个，其中：社区卫生服务中心</w:t>
      </w:r>
      <w:r w:rsidR="00C0775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09464C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个，社区卫生服务站</w:t>
      </w:r>
      <w:r w:rsidR="00C0775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09464C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个。社区卫生服务中心人员</w:t>
      </w:r>
      <w:r w:rsidR="002C61D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1495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人，平均每个中心</w:t>
      </w:r>
      <w:r w:rsidR="002C61D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83.06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人；社区卫生服务站人员</w:t>
      </w:r>
      <w:r w:rsidR="002C61D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674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人，平均每站</w:t>
      </w:r>
      <w:r w:rsidR="0022675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2C61D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.01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（二）社区医疗服务。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社区卫生服务中心诊疗人次</w:t>
      </w:r>
      <w:r w:rsidR="007464ED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="00CB66B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3.81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万人次，入院人数</w:t>
      </w:r>
      <w:r w:rsidR="00CB66B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19418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人，平均每个中心年诊疗量</w:t>
      </w:r>
      <w:r w:rsidR="00CB66B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6.32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万人次,年入院量</w:t>
      </w:r>
      <w:r w:rsidR="00CB66B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1078.78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人；医师日均担负诊疗</w:t>
      </w:r>
      <w:r w:rsidR="00CB66B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9.9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人次和住院0.8床日。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社区卫生服务站诊疗人次</w:t>
      </w:r>
      <w:r w:rsidR="001D68B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88.40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万人次，平均每站年诊疗量</w:t>
      </w:r>
      <w:r w:rsidR="001D68B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5261.90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人次,医师日均担负诊疗13.</w:t>
      </w:r>
      <w:r w:rsidR="00CB66B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人次。</w:t>
      </w:r>
    </w:p>
    <w:p w:rsidR="00745E2A" w:rsidRPr="00C011B4" w:rsidRDefault="00164623" w:rsidP="00745E2A">
      <w:pPr>
        <w:pStyle w:val="a5"/>
        <w:shd w:val="clear" w:color="auto" w:fill="FFFFFF"/>
        <w:spacing w:before="150" w:beforeAutospacing="0" w:after="0" w:afterAutospacing="0" w:line="480" w:lineRule="auto"/>
        <w:ind w:firstLine="46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（三）农村三级医疗服务体系建设。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745E2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个县(市，不含区)共设有县级医院</w:t>
      </w:r>
      <w:r w:rsidR="00865E0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所、县级妇幼保健机构</w:t>
      </w:r>
      <w:r w:rsidR="00745E2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所、县级疾病预防控制中心</w:t>
      </w:r>
      <w:r w:rsidR="00745E2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所、县级卫生监督所</w:t>
      </w:r>
      <w:r w:rsidR="00745E2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所，四类县级卫生机构共有卫生人员</w:t>
      </w:r>
      <w:r w:rsidR="00745E2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865E0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8556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人。</w:t>
      </w:r>
    </w:p>
    <w:p w:rsidR="00164623" w:rsidRPr="00C011B4" w:rsidRDefault="00FF7670" w:rsidP="00D54A4A">
      <w:pPr>
        <w:pStyle w:val="a5"/>
        <w:shd w:val="clear" w:color="auto" w:fill="FFFFFF"/>
        <w:spacing w:before="150" w:beforeAutospacing="0" w:after="0" w:afterAutospacing="0" w:line="48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年底,全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302F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个乡镇</w:t>
      </w:r>
      <w:r w:rsidR="001302F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（6个乡，62个镇）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共设</w:t>
      </w:r>
      <w:r w:rsidR="00865E0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72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个乡镇卫生院，床位</w:t>
      </w:r>
      <w:r w:rsidR="001302F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865E0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239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张，卫生人员</w:t>
      </w:r>
      <w:r w:rsidR="00A354B2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6474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人(其中卫生技术人员</w:t>
      </w:r>
      <w:r w:rsidR="00A354B2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5676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人)。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年底,全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2859F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3547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个行政村共设</w:t>
      </w:r>
      <w:r w:rsidR="00E54D9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28</w:t>
      </w:r>
      <w:r w:rsidR="002859F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个村卫生室。村卫生室人员达</w:t>
      </w:r>
      <w:r w:rsidR="00E54D9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2859F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305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人，其中：执业(助理)医师</w:t>
      </w:r>
      <w:r w:rsidR="00E54D9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30</w:t>
      </w:r>
      <w:r w:rsidR="002859F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人、注册护士</w:t>
      </w:r>
      <w:r w:rsidR="00E54D9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2859F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0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人、乡村医生和卫生员</w:t>
      </w:r>
      <w:r w:rsidR="002859F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7907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人。平均每个村卫生室人员</w:t>
      </w:r>
      <w:r w:rsidR="00E54D9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2.</w:t>
      </w:r>
      <w:r w:rsidR="0075133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人。</w:t>
      </w:r>
    </w:p>
    <w:p w:rsidR="00164623" w:rsidRPr="00C011B4" w:rsidRDefault="00164623" w:rsidP="0035398B">
      <w:pPr>
        <w:pStyle w:val="a5"/>
        <w:shd w:val="clear" w:color="auto" w:fill="FFFFFF"/>
        <w:spacing w:before="150" w:beforeAutospacing="0" w:after="0" w:afterAutospacing="0" w:line="480" w:lineRule="auto"/>
        <w:ind w:firstLine="48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（四）农村医疗服务。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县级(不含区)医院诊疗人次达</w:t>
      </w:r>
      <w:r w:rsidR="00A520E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474.92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万人次,比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A520E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增长了12.51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万人次；入院人数</w:t>
      </w:r>
      <w:r w:rsidR="00A520E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42.03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A520E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增长了2.64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万人；病床使用率</w:t>
      </w:r>
      <w:r w:rsidR="0035398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78.</w:t>
      </w:r>
      <w:r w:rsidR="00A520E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A520E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增长</w:t>
      </w:r>
      <w:r w:rsidR="0035398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了</w:t>
      </w:r>
      <w:r w:rsidR="00A520E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0.63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个百分点。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年，乡镇卫生院诊疗人次为</w:t>
      </w:r>
      <w:r w:rsidR="0025405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391.65万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人次，入院人数</w:t>
      </w:r>
      <w:r w:rsidR="006519A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12.</w:t>
      </w:r>
      <w:r w:rsidR="0025405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99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年，医师日均担负诊疗</w:t>
      </w:r>
      <w:r w:rsidR="006519A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6.</w:t>
      </w:r>
      <w:r w:rsidR="0025405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人次和住院1.</w:t>
      </w:r>
      <w:r w:rsidR="0025405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床日。病床使用率</w:t>
      </w:r>
      <w:r w:rsidR="006519A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1A3EC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8.92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%，出院者平均住院日</w:t>
      </w:r>
      <w:r w:rsidR="006519A4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7.</w:t>
      </w:r>
      <w:r w:rsidR="001A3EC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天。与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年相比，乡镇卫生院病床使用率</w:t>
      </w:r>
      <w:r w:rsidR="001A3EC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增长</w:t>
      </w:r>
      <w:r w:rsidR="006D013C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了</w:t>
      </w:r>
      <w:r w:rsidR="001A3EC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4.58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个百分点，平均住院日</w:t>
      </w:r>
      <w:r w:rsidR="001A3EC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增长了0.1个百分点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    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年村卫生室诊疗量达</w:t>
      </w:r>
      <w:r w:rsidR="00BD745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1287.02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万人次，平均每个村卫生室年诊疗量</w:t>
      </w:r>
      <w:r w:rsidR="005276E9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BD745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442.60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人次。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3327E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五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、中医药服务</w:t>
      </w:r>
    </w:p>
    <w:p w:rsidR="00B97B3A" w:rsidRPr="00C011B4" w:rsidRDefault="00164623" w:rsidP="00B97B3A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="00B97B3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中医类机构、床位及人员数。2016年底，全市中医类医疗卫生机构总数达93个，比2015年增加9个。其中：中医类医院7个，中医门诊部、诊所61个，</w:t>
      </w:r>
      <w:r w:rsidR="00B97B3A" w:rsidRPr="00C011B4">
        <w:rPr>
          <w:rFonts w:asciiTheme="minorEastAsia" w:eastAsiaTheme="minorEastAsia" w:hAnsiTheme="minorEastAsia"/>
          <w:sz w:val="28"/>
          <w:szCs w:val="28"/>
        </w:rPr>
        <w:t>中西医结合</w:t>
      </w:r>
      <w:r w:rsidR="00B97B3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门诊部、诊所25个。与2015年相比，中医类门诊部及诊所增加6个。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中医类医疗卫生机构床位</w:t>
      </w:r>
      <w:r w:rsidR="0037739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3964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张,其中，中医类医院</w:t>
      </w:r>
      <w:r w:rsidR="00BB29A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3443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张(占</w:t>
      </w:r>
      <w:r w:rsidR="0037739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86.86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%)。与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年相比，中医类床位增加</w:t>
      </w:r>
      <w:r w:rsidR="0037739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张，其中，中医类医院床位增加</w:t>
      </w:r>
      <w:r w:rsidR="00BB29A5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张。</w:t>
      </w:r>
    </w:p>
    <w:p w:rsidR="00164623" w:rsidRPr="00C011B4" w:rsidRDefault="00FF7670" w:rsidP="00BB29A5">
      <w:pPr>
        <w:pStyle w:val="a5"/>
        <w:shd w:val="clear" w:color="auto" w:fill="FFFFFF"/>
        <w:spacing w:before="150" w:beforeAutospacing="0" w:after="0" w:afterAutospacing="0" w:line="480" w:lineRule="auto"/>
        <w:ind w:firstLine="57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中医类医疗卫生机构人员总数达</w:t>
      </w:r>
      <w:r w:rsidR="0037739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4327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人，比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年增加</w:t>
      </w:r>
      <w:r w:rsidR="0037739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152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人（增长</w:t>
      </w:r>
      <w:r w:rsidR="0037739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3.6%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）</w:t>
      </w:r>
      <w:r w:rsidR="0037739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其中，中医类医院4140人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。全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中医类别执业（助理）医师</w:t>
      </w:r>
      <w:r w:rsidR="0037739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1360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人，比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年增加</w:t>
      </w:r>
      <w:r w:rsidR="0037739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31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</w:t>
      </w:r>
      <w:r w:rsidR="0037739A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,其中，中医类医院1227人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（二）中医医疗服务。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中医类医疗卫生机构总诊疗人次达</w:t>
      </w:r>
      <w:r w:rsidR="004D430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283.67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4D430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减少19.7万人次（减少6.5%）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。其中：中医类医院</w:t>
      </w:r>
      <w:r w:rsidR="00D24FD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186.31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万人次(占</w:t>
      </w:r>
      <w:r w:rsidR="004D430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65.68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％)，中医类门诊部及诊所</w:t>
      </w:r>
      <w:r w:rsidR="004D430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97.36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万人次(占</w:t>
      </w:r>
      <w:r w:rsidR="004D430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34.32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％)。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年，全</w:t>
      </w:r>
      <w:r w:rsidR="001C5A8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中医类医疗卫生机构</w:t>
      </w:r>
      <w:r w:rsidR="0071689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出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院人数</w:t>
      </w:r>
      <w:r w:rsidR="004D430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71689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减少</w:t>
      </w:r>
      <w:r w:rsidR="004D430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0.24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万人（</w:t>
      </w:r>
      <w:r w:rsidR="0071689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减少</w:t>
      </w:r>
      <w:r w:rsidR="004D430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2.1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%）。其中：中医类医院</w:t>
      </w:r>
      <w:r w:rsidR="00D24FDF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10.34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万人(占</w:t>
      </w:r>
      <w:r w:rsidR="004D430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94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％)。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3327E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六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、病人医药费用</w:t>
      </w:r>
    </w:p>
    <w:p w:rsidR="009831BB" w:rsidRPr="00C011B4" w:rsidRDefault="00164623" w:rsidP="009831BB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（一）</w:t>
      </w:r>
      <w:r w:rsidR="009831B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医院病人医药费用。2016年，医院次均门诊费用202.3元，人均住院费用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7731.5</w:t>
      </w:r>
      <w:r w:rsidR="009831B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元，日均住院费用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835.2</w:t>
      </w:r>
      <w:r w:rsidR="009831B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元。医院次均门诊费用中药费占比为44.69%，比2015年降低了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1.79</w:t>
      </w:r>
      <w:r w:rsidR="009831B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个百分点；医院人均住院费用中药费占比为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33.68</w:t>
      </w:r>
      <w:r w:rsidR="009831B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%，比2015年下降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5.57</w:t>
      </w:r>
      <w:r w:rsidR="009831B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个百分点。</w:t>
      </w:r>
    </w:p>
    <w:p w:rsidR="00164623" w:rsidRPr="00C011B4" w:rsidRDefault="00164623" w:rsidP="00412E46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（二）基层医疗卫生机构病人医药费用。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年，社区卫生服务中心次均门诊费用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75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元，人均住院费用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2567.2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元，日均住院费用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348.4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元。社区卫生服务中心次均门诊费用中药费占比为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40.93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增长2.6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个百分点；人均住院费用中药费占比为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32.42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增长4.28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个百分点。乡镇卫生院次均门诊费用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86.9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元，人均住院费用</w:t>
      </w:r>
      <w:r w:rsidR="00A8472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2765.3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元，日均住院费用</w:t>
      </w:r>
      <w:r w:rsidR="00A8472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351.8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元。乡镇卫生院次均门诊费用中药费占比为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43.50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412E46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增长3.57个百分点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；人均住院费用中药费占比为</w:t>
      </w:r>
      <w:r w:rsidR="00A8472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33.15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%，比</w:t>
      </w:r>
      <w:r w:rsidR="00FF7670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年下降</w:t>
      </w:r>
      <w:r w:rsidR="00A8472E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1.44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个百分点。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3327E7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七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、疾病控制与公共卫生</w:t>
      </w:r>
    </w:p>
    <w:p w:rsidR="0002602B" w:rsidRPr="00C011B4" w:rsidRDefault="00B82D8F" w:rsidP="0002602B">
      <w:pPr>
        <w:pStyle w:val="a5"/>
        <w:shd w:val="clear" w:color="auto" w:fill="FFFFFF"/>
        <w:spacing w:before="15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02602B" w:rsidRPr="00C011B4">
        <w:rPr>
          <w:rFonts w:asciiTheme="minorEastAsia" w:eastAsiaTheme="minorEastAsia" w:hAnsiTheme="minorEastAsia"/>
          <w:color w:val="000000"/>
          <w:sz w:val="28"/>
          <w:szCs w:val="28"/>
        </w:rPr>
        <w:t>(</w:t>
      </w:r>
      <w:proofErr w:type="gramStart"/>
      <w:r w:rsidR="0002602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一</w:t>
      </w:r>
      <w:proofErr w:type="gramEnd"/>
      <w:r w:rsidR="0002602B" w:rsidRPr="00C011B4">
        <w:rPr>
          <w:rFonts w:asciiTheme="minorEastAsia" w:eastAsiaTheme="minorEastAsia" w:hAnsiTheme="minorEastAsia"/>
          <w:color w:val="000000"/>
          <w:sz w:val="28"/>
          <w:szCs w:val="28"/>
        </w:rPr>
        <w:t>)</w:t>
      </w:r>
      <w:r w:rsidR="0002602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传染病报告发病和死亡。</w:t>
      </w:r>
      <w:r w:rsidR="0002602B" w:rsidRPr="00C011B4">
        <w:rPr>
          <w:rFonts w:asciiTheme="minorEastAsia" w:eastAsiaTheme="minorEastAsia" w:hAnsiTheme="minorEastAsia"/>
          <w:color w:val="000000"/>
          <w:sz w:val="28"/>
          <w:szCs w:val="28"/>
        </w:rPr>
        <w:t>2016</w:t>
      </w:r>
      <w:r w:rsidR="0002602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年，全市甲乙类传染病共报告发病</w:t>
      </w:r>
      <w:r w:rsidR="0002602B" w:rsidRPr="00C011B4">
        <w:rPr>
          <w:rFonts w:asciiTheme="minorEastAsia" w:eastAsiaTheme="minorEastAsia" w:hAnsiTheme="minorEastAsia"/>
          <w:color w:val="000000"/>
          <w:sz w:val="28"/>
          <w:szCs w:val="28"/>
        </w:rPr>
        <w:t>7569</w:t>
      </w:r>
      <w:r w:rsidR="0002602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</w:t>
      </w:r>
      <w:r w:rsidR="0002602B" w:rsidRPr="00C011B4">
        <w:rPr>
          <w:rFonts w:asciiTheme="minorEastAsia" w:eastAsiaTheme="minorEastAsia" w:hAnsiTheme="minorEastAsia"/>
          <w:color w:val="000000"/>
          <w:sz w:val="28"/>
          <w:szCs w:val="28"/>
        </w:rPr>
        <w:t>,</w:t>
      </w:r>
      <w:r w:rsidR="0002602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死亡</w:t>
      </w:r>
      <w:r w:rsidR="0002602B" w:rsidRPr="00C011B4">
        <w:rPr>
          <w:rFonts w:asciiTheme="minorEastAsia" w:eastAsiaTheme="minorEastAsia" w:hAnsiTheme="minorEastAsia"/>
          <w:color w:val="000000"/>
          <w:sz w:val="28"/>
          <w:szCs w:val="28"/>
        </w:rPr>
        <w:t>13</w:t>
      </w:r>
      <w:r w:rsidR="0002602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人。报告发病数居前</w:t>
      </w:r>
      <w:r w:rsidR="0002602B" w:rsidRPr="00C011B4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="0002602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位的病种依次为病毒性肝炎、肺结核、细菌性和阿米巴性痢疾、猩红热、梅毒，占甲乙类传染病报告发病总数的</w:t>
      </w:r>
      <w:r w:rsidR="0002602B" w:rsidRPr="00C011B4">
        <w:rPr>
          <w:rFonts w:asciiTheme="minorEastAsia" w:eastAsiaTheme="minorEastAsia" w:hAnsiTheme="minorEastAsia"/>
          <w:color w:val="000000"/>
          <w:sz w:val="28"/>
          <w:szCs w:val="28"/>
        </w:rPr>
        <w:t>92.02%</w:t>
      </w:r>
      <w:r w:rsidR="0002602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  <w:r w:rsidR="0002602B" w:rsidRPr="00C011B4">
        <w:rPr>
          <w:rFonts w:asciiTheme="minorEastAsia" w:eastAsiaTheme="minorEastAsia" w:hAnsiTheme="minorEastAsia"/>
          <w:color w:val="000000"/>
          <w:sz w:val="28"/>
          <w:szCs w:val="28"/>
        </w:rPr>
        <w:t>13</w:t>
      </w:r>
      <w:r w:rsidR="0002602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例死亡病例中，艾滋病</w:t>
      </w:r>
      <w:r w:rsidR="0002602B" w:rsidRPr="00C011B4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="0002602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例，病毒性肝炎</w:t>
      </w:r>
      <w:r w:rsidR="0002602B" w:rsidRPr="00C011B4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02602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例，肺结核</w:t>
      </w:r>
      <w:r w:rsidR="0002602B" w:rsidRPr="00C011B4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02602B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例。</w:t>
      </w:r>
    </w:p>
    <w:p w:rsidR="0002602B" w:rsidRPr="00C011B4" w:rsidRDefault="0002602B" w:rsidP="003C60C8">
      <w:pPr>
        <w:pStyle w:val="a5"/>
        <w:shd w:val="clear" w:color="auto" w:fill="FFFFFF"/>
        <w:spacing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年，全市甲乙类传染病报告发病率为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135.14/10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万，死亡率为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0.23/10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万。</w:t>
      </w:r>
    </w:p>
    <w:p w:rsidR="0002602B" w:rsidRPr="00C011B4" w:rsidRDefault="0002602B" w:rsidP="0002602B">
      <w:pPr>
        <w:pStyle w:val="a5"/>
        <w:shd w:val="clear" w:color="auto" w:fill="FFFFFF"/>
        <w:spacing w:before="15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 xml:space="preserve">    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年，全市丙类传染病共报告发病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11850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例，无死亡病例。报告发病数居前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位的病种依次为手足口病、其它感染性腹泻病、流行性腮腺炎、流行性感冒和急性出血性结膜炎，占丙类传染病报告发病总数的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99.91%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02602B" w:rsidRPr="00C011B4" w:rsidRDefault="0002602B" w:rsidP="0002602B">
      <w:pPr>
        <w:pStyle w:val="a5"/>
        <w:shd w:val="clear" w:color="auto" w:fill="FFFFFF"/>
        <w:spacing w:before="15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,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全市丙类传染病报告发病率为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211.58/10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,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死亡率为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02602B" w:rsidRPr="00C011B4" w:rsidRDefault="0002602B" w:rsidP="0002602B">
      <w:pPr>
        <w:pStyle w:val="a5"/>
        <w:shd w:val="clear" w:color="auto" w:fill="FFFFFF"/>
        <w:spacing w:before="150" w:line="480" w:lineRule="auto"/>
        <w:ind w:firstLineChars="150"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（二）免疫规划情况。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年，全市常规免疫卡介苗接种率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99.97%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，乙型肝炎疫苗接种率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99.79%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，脊髓灰质炎疫苗接种率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99.75%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，麻疹类疫苗接种率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99.86%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，百白破三联疫苗接种率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99.76%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，流脑疫苗接种率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99.75%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，乙脑疫苗接种率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99.77%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，甲肝疫苗接种率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99.83%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C011B4" w:rsidRPr="000B47B2" w:rsidRDefault="006F414A" w:rsidP="00C011B4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C011B4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DB0F4E" w:rsidRPr="00C011B4">
        <w:rPr>
          <w:rFonts w:asciiTheme="minorEastAsia" w:hAnsiTheme="minorEastAsia" w:hint="eastAsia"/>
          <w:color w:val="000000"/>
          <w:sz w:val="28"/>
          <w:szCs w:val="28"/>
        </w:rPr>
        <w:t xml:space="preserve">  </w:t>
      </w:r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（三）健康教育工作情况。</w:t>
      </w:r>
      <w:r w:rsidR="00BB0C99"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加强各类</w:t>
      </w:r>
      <w:r w:rsidR="00C011B4"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健康教育</w:t>
      </w:r>
      <w:r w:rsidR="00BB0C99"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宣传和</w:t>
      </w:r>
      <w:r w:rsidR="00C011B4"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培训</w:t>
      </w:r>
      <w:r w:rsidR="00BB0C99"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  <w:r w:rsidR="00C011B4"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在省内率先开展了“无烟社区（村）”创建工作，居民控烟知识知晓率从活动前的</w:t>
      </w:r>
      <w:r w:rsidR="00C011B4" w:rsidRPr="000B47B2">
        <w:rPr>
          <w:rFonts w:asciiTheme="minorEastAsia" w:hAnsiTheme="minorEastAsia"/>
          <w:color w:val="000000" w:themeColor="text1"/>
          <w:sz w:val="28"/>
          <w:szCs w:val="28"/>
        </w:rPr>
        <w:t>49.7%</w:t>
      </w:r>
      <w:r w:rsidR="00C011B4"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提高到</w:t>
      </w:r>
      <w:r w:rsidR="00C011B4" w:rsidRPr="000B47B2">
        <w:rPr>
          <w:rFonts w:asciiTheme="minorEastAsia" w:hAnsiTheme="minorEastAsia"/>
          <w:color w:val="000000" w:themeColor="text1"/>
          <w:sz w:val="28"/>
          <w:szCs w:val="28"/>
        </w:rPr>
        <w:t>65.4%</w:t>
      </w:r>
      <w:r w:rsidR="00C011B4"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；在社区、农村建立了</w:t>
      </w:r>
      <w:r w:rsidR="00C011B4" w:rsidRPr="000B47B2">
        <w:rPr>
          <w:rFonts w:asciiTheme="minorEastAsia" w:hAnsiTheme="minorEastAsia"/>
          <w:color w:val="000000" w:themeColor="text1"/>
          <w:sz w:val="28"/>
          <w:szCs w:val="28"/>
        </w:rPr>
        <w:t>30</w:t>
      </w:r>
      <w:r w:rsidR="00C011B4"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条控烟知识宣传长廊，创建了</w:t>
      </w:r>
      <w:r w:rsidR="00C011B4" w:rsidRPr="000B47B2">
        <w:rPr>
          <w:rFonts w:asciiTheme="minorEastAsia" w:hAnsiTheme="minorEastAsia"/>
          <w:color w:val="000000" w:themeColor="text1"/>
          <w:sz w:val="28"/>
          <w:szCs w:val="28"/>
        </w:rPr>
        <w:t>11</w:t>
      </w:r>
      <w:r w:rsidR="00C011B4"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个控烟主题公园。</w:t>
      </w:r>
    </w:p>
    <w:p w:rsidR="0002602B" w:rsidRPr="000B47B2" w:rsidRDefault="0002602B" w:rsidP="00C011B4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（四）地方病防治。</w:t>
      </w:r>
      <w:r w:rsidRPr="000B47B2">
        <w:rPr>
          <w:rFonts w:asciiTheme="minorEastAsia" w:hAnsiTheme="minorEastAsia"/>
          <w:color w:val="000000" w:themeColor="text1"/>
          <w:sz w:val="28"/>
          <w:szCs w:val="28"/>
        </w:rPr>
        <w:t>2016</w:t>
      </w:r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年全市居民合格碘盐食用率</w:t>
      </w:r>
      <w:r w:rsidRPr="000B47B2">
        <w:rPr>
          <w:rFonts w:asciiTheme="minorEastAsia" w:hAnsiTheme="minorEastAsia"/>
          <w:color w:val="000000" w:themeColor="text1"/>
          <w:sz w:val="28"/>
          <w:szCs w:val="28"/>
        </w:rPr>
        <w:t>81.94%</w:t>
      </w:r>
      <w:r w:rsidR="00FC78C2"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调查医疗机构近</w:t>
      </w:r>
      <w:r w:rsidRPr="000B47B2">
        <w:rPr>
          <w:rFonts w:asciiTheme="minorEastAsia" w:hAnsiTheme="minorEastAsia"/>
          <w:color w:val="000000" w:themeColor="text1"/>
          <w:sz w:val="28"/>
          <w:szCs w:val="28"/>
        </w:rPr>
        <w:t>5</w:t>
      </w:r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年新疾病患者</w:t>
      </w:r>
      <w:r w:rsidRPr="000B47B2">
        <w:rPr>
          <w:rFonts w:asciiTheme="minorEastAsia" w:hAnsiTheme="minorEastAsia"/>
          <w:color w:val="000000" w:themeColor="text1"/>
          <w:sz w:val="28"/>
          <w:szCs w:val="28"/>
        </w:rPr>
        <w:t>1350</w:t>
      </w:r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例、现场调查</w:t>
      </w:r>
      <w:r w:rsidRPr="000B47B2">
        <w:rPr>
          <w:rFonts w:asciiTheme="minorEastAsia" w:hAnsiTheme="minorEastAsia"/>
          <w:color w:val="000000" w:themeColor="text1"/>
          <w:sz w:val="28"/>
          <w:szCs w:val="28"/>
        </w:rPr>
        <w:t>840</w:t>
      </w:r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名居民，均未发现克山病疑似病例</w:t>
      </w:r>
      <w:r w:rsidR="00FB5F5E"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碘缺乏病防治工作县（市、区）</w:t>
      </w:r>
      <w:r w:rsidRPr="000B47B2">
        <w:rPr>
          <w:rFonts w:asciiTheme="minorEastAsia" w:hAnsiTheme="minorEastAsia"/>
          <w:color w:val="000000" w:themeColor="text1"/>
          <w:sz w:val="28"/>
          <w:szCs w:val="28"/>
        </w:rPr>
        <w:t>6</w:t>
      </w:r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个，碘营养状况处于适宜水平；地方性氟中毒（饮水型）</w:t>
      </w:r>
      <w:proofErr w:type="gramStart"/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病区县</w:t>
      </w:r>
      <w:proofErr w:type="gramEnd"/>
      <w:r w:rsidRPr="000B47B2">
        <w:rPr>
          <w:rFonts w:asciiTheme="minorEastAsia" w:hAnsiTheme="minorEastAsia"/>
          <w:color w:val="000000" w:themeColor="text1"/>
          <w:sz w:val="28"/>
          <w:szCs w:val="28"/>
        </w:rPr>
        <w:t>5</w:t>
      </w:r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个，开展了高氟村居民饮用水水氟含量监测，共采集</w:t>
      </w:r>
      <w:r w:rsidRPr="000B47B2">
        <w:rPr>
          <w:rFonts w:asciiTheme="minorEastAsia" w:hAnsiTheme="minorEastAsia"/>
          <w:color w:val="000000" w:themeColor="text1"/>
          <w:sz w:val="28"/>
          <w:szCs w:val="28"/>
        </w:rPr>
        <w:t>172</w:t>
      </w:r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份水样。</w:t>
      </w:r>
    </w:p>
    <w:p w:rsidR="0002602B" w:rsidRPr="00C011B4" w:rsidRDefault="0002602B" w:rsidP="0002602B">
      <w:pPr>
        <w:pStyle w:val="a5"/>
        <w:shd w:val="clear" w:color="auto" w:fill="FFFFFF"/>
        <w:spacing w:before="150" w:line="480" w:lineRule="auto"/>
        <w:ind w:firstLineChars="150"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（五）结核病监测。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年全市</w:t>
      </w:r>
      <w:proofErr w:type="gramStart"/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结防机构</w:t>
      </w:r>
      <w:proofErr w:type="gramEnd"/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共登记活动性肺结核患者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1640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例，其中</w:t>
      </w:r>
      <w:proofErr w:type="gramStart"/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涂阳患者</w:t>
      </w:r>
      <w:proofErr w:type="gramEnd"/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580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例（其中新</w:t>
      </w:r>
      <w:proofErr w:type="gramStart"/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涂阳患者</w:t>
      </w:r>
      <w:proofErr w:type="gramEnd"/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517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例），</w:t>
      </w:r>
      <w:proofErr w:type="gramStart"/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涂阴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患者</w:t>
      </w:r>
      <w:proofErr w:type="gramEnd"/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1057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例，分别占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35.37%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64.45%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年全市初诊患者就诊率为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2.75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‰，与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年持平。初诊患者</w:t>
      </w:r>
      <w:proofErr w:type="gramStart"/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拍片率</w:t>
      </w:r>
      <w:proofErr w:type="gramEnd"/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为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100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％，比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年提高了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0.83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个百分点；</w:t>
      </w:r>
      <w:proofErr w:type="gramStart"/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查痰率为</w:t>
      </w:r>
      <w:proofErr w:type="gramEnd"/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95.58%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，比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2015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94.59%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提高了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0.99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个百分点。</w:t>
      </w:r>
    </w:p>
    <w:p w:rsidR="0002602B" w:rsidRPr="00C011B4" w:rsidRDefault="0002602B" w:rsidP="0002602B">
      <w:pPr>
        <w:pStyle w:val="a5"/>
        <w:shd w:val="clear" w:color="auto" w:fill="FFFFFF"/>
        <w:spacing w:before="150" w:line="480" w:lineRule="auto"/>
        <w:ind w:firstLineChars="150"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（六）麻风疫情。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年报告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例麻风病例，泰安市累计共发现麻风病人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3961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例，累计治愈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3277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例，其中多菌型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1407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例。除死亡、外迁和其他减少外，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年底还有现症病人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例，均为多菌型病例。</w:t>
      </w:r>
    </w:p>
    <w:p w:rsidR="006F414A" w:rsidRPr="00C011B4" w:rsidRDefault="0002602B" w:rsidP="0002602B">
      <w:pPr>
        <w:pStyle w:val="a5"/>
        <w:shd w:val="clear" w:color="auto" w:fill="FFFFFF"/>
        <w:spacing w:before="150" w:beforeAutospacing="0" w:after="0" w:afterAutospacing="0" w:line="480" w:lineRule="auto"/>
        <w:ind w:firstLine="46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（七）性病疫情。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年全市共报告梅毒、淋病、尖锐湿疣、生殖器疱疹和生殖道沙眼衣原体感染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种性病病例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1183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例，其中男性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597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例，女性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586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例。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年全市报告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种性病的总发病率为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21.16/10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万。</w:t>
      </w:r>
    </w:p>
    <w:p w:rsidR="00373355" w:rsidRPr="00ED5577" w:rsidRDefault="00373355" w:rsidP="00373355">
      <w:pPr>
        <w:pStyle w:val="a5"/>
        <w:shd w:val="clear" w:color="auto" w:fill="FFFFFF"/>
        <w:spacing w:before="150" w:line="480" w:lineRule="auto"/>
        <w:ind w:firstLine="465"/>
        <w:rPr>
          <w:color w:val="000000"/>
          <w:sz w:val="28"/>
          <w:szCs w:val="28"/>
        </w:rPr>
      </w:pPr>
      <w:r w:rsidRPr="00ED5577">
        <w:rPr>
          <w:rFonts w:hint="eastAsia"/>
          <w:color w:val="000000"/>
          <w:sz w:val="28"/>
          <w:szCs w:val="28"/>
        </w:rPr>
        <w:t>（八）农村改水改厕。截止</w:t>
      </w:r>
      <w:r w:rsidRPr="00FF7670">
        <w:rPr>
          <w:color w:val="000000"/>
          <w:sz w:val="28"/>
          <w:szCs w:val="28"/>
        </w:rPr>
        <w:t>2016</w:t>
      </w:r>
      <w:r w:rsidRPr="00ED5577">
        <w:rPr>
          <w:rFonts w:hint="eastAsia"/>
          <w:color w:val="000000"/>
          <w:sz w:val="28"/>
          <w:szCs w:val="28"/>
        </w:rPr>
        <w:t>年底，农村自来水普及率为</w:t>
      </w:r>
      <w:r w:rsidRPr="00ED5577">
        <w:rPr>
          <w:color w:val="000000"/>
          <w:sz w:val="28"/>
          <w:szCs w:val="28"/>
        </w:rPr>
        <w:t>98.5</w:t>
      </w:r>
      <w:r w:rsidRPr="00ED5577">
        <w:rPr>
          <w:rFonts w:hint="eastAsia"/>
          <w:color w:val="000000"/>
          <w:sz w:val="28"/>
          <w:szCs w:val="28"/>
        </w:rPr>
        <w:t>％，全市累计农村改水受益人口</w:t>
      </w:r>
      <w:r w:rsidRPr="00ED5577">
        <w:rPr>
          <w:color w:val="000000"/>
          <w:sz w:val="28"/>
          <w:szCs w:val="28"/>
        </w:rPr>
        <w:t>397.46</w:t>
      </w:r>
      <w:r w:rsidRPr="00ED5577">
        <w:rPr>
          <w:rFonts w:hint="eastAsia"/>
          <w:color w:val="000000"/>
          <w:sz w:val="28"/>
          <w:szCs w:val="28"/>
        </w:rPr>
        <w:t>万人，改水受益人口占农村总人口</w:t>
      </w:r>
      <w:r w:rsidRPr="00ED5577">
        <w:rPr>
          <w:color w:val="000000"/>
          <w:sz w:val="28"/>
          <w:szCs w:val="28"/>
        </w:rPr>
        <w:t>99.41</w:t>
      </w:r>
      <w:r w:rsidRPr="00ED5577">
        <w:rPr>
          <w:rFonts w:hint="eastAsia"/>
          <w:color w:val="000000"/>
          <w:sz w:val="28"/>
          <w:szCs w:val="28"/>
        </w:rPr>
        <w:t>％。农村改厕累计总户数</w:t>
      </w:r>
      <w:r w:rsidRPr="00ED55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28.03</w:t>
      </w:r>
      <w:r w:rsidRPr="00ED5577">
        <w:rPr>
          <w:rFonts w:hint="eastAsia"/>
          <w:color w:val="000000"/>
          <w:sz w:val="28"/>
          <w:szCs w:val="28"/>
        </w:rPr>
        <w:t>万户，农村卫生厕所普及率为</w:t>
      </w:r>
      <w:r>
        <w:rPr>
          <w:color w:val="000000"/>
          <w:sz w:val="28"/>
          <w:szCs w:val="28"/>
        </w:rPr>
        <w:t>87.3</w:t>
      </w:r>
      <w:r w:rsidRPr="00ED5577">
        <w:rPr>
          <w:rFonts w:hint="eastAsia"/>
          <w:color w:val="000000"/>
          <w:sz w:val="28"/>
          <w:szCs w:val="28"/>
        </w:rPr>
        <w:t>％，无害</w:t>
      </w:r>
      <w:proofErr w:type="gramStart"/>
      <w:r w:rsidRPr="00ED5577">
        <w:rPr>
          <w:rFonts w:hint="eastAsia"/>
          <w:color w:val="000000"/>
          <w:sz w:val="28"/>
          <w:szCs w:val="28"/>
        </w:rPr>
        <w:t>化卫生</w:t>
      </w:r>
      <w:proofErr w:type="gramEnd"/>
      <w:r w:rsidRPr="00ED5577">
        <w:rPr>
          <w:rFonts w:hint="eastAsia"/>
          <w:color w:val="000000"/>
          <w:sz w:val="28"/>
          <w:szCs w:val="28"/>
        </w:rPr>
        <w:t>厕所普及率为</w:t>
      </w:r>
      <w:r w:rsidRPr="00ED557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3%</w:t>
      </w:r>
      <w:r>
        <w:rPr>
          <w:rFonts w:hint="eastAsia"/>
          <w:color w:val="000000"/>
          <w:sz w:val="28"/>
          <w:szCs w:val="28"/>
        </w:rPr>
        <w:t>。</w:t>
      </w:r>
    </w:p>
    <w:p w:rsidR="00BF618C" w:rsidRPr="00C011B4" w:rsidRDefault="00BF618C" w:rsidP="00BF618C">
      <w:pPr>
        <w:pStyle w:val="a5"/>
        <w:shd w:val="clear" w:color="auto" w:fill="FFFFFF"/>
        <w:spacing w:before="150" w:beforeAutospacing="0" w:after="0" w:afterAutospacing="0" w:line="480" w:lineRule="auto"/>
        <w:ind w:firstLine="46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八、妇幼卫生</w:t>
      </w:r>
    </w:p>
    <w:p w:rsidR="00BF618C" w:rsidRPr="00C011B4" w:rsidRDefault="00BF618C" w:rsidP="00BF618C">
      <w:pPr>
        <w:rPr>
          <w:rFonts w:asciiTheme="minorEastAsia" w:hAnsiTheme="minorEastAsia"/>
          <w:sz w:val="28"/>
          <w:szCs w:val="28"/>
        </w:rPr>
      </w:pPr>
      <w:r w:rsidRPr="00C011B4">
        <w:rPr>
          <w:rFonts w:asciiTheme="minorEastAsia" w:hAnsiTheme="minorEastAsia" w:hint="eastAsia"/>
          <w:color w:val="000000"/>
          <w:sz w:val="28"/>
          <w:szCs w:val="28"/>
        </w:rPr>
        <w:t xml:space="preserve">    </w:t>
      </w:r>
      <w:r w:rsidRPr="00C011B4">
        <w:rPr>
          <w:rFonts w:asciiTheme="minorEastAsia" w:hAnsiTheme="minorEastAsia" w:hint="eastAsia"/>
          <w:sz w:val="28"/>
          <w:szCs w:val="28"/>
        </w:rPr>
        <w:t>（一）妇幼保健。2016年底，全市</w:t>
      </w:r>
      <w:proofErr w:type="gramStart"/>
      <w:r w:rsidRPr="00C011B4">
        <w:rPr>
          <w:rFonts w:asciiTheme="minorEastAsia" w:hAnsiTheme="minorEastAsia" w:hint="eastAsia"/>
          <w:sz w:val="28"/>
          <w:szCs w:val="28"/>
        </w:rPr>
        <w:t>孕</w:t>
      </w:r>
      <w:proofErr w:type="gramEnd"/>
      <w:r w:rsidRPr="00C011B4">
        <w:rPr>
          <w:rFonts w:asciiTheme="minorEastAsia" w:hAnsiTheme="minorEastAsia" w:hint="eastAsia"/>
          <w:sz w:val="28"/>
          <w:szCs w:val="28"/>
        </w:rPr>
        <w:t>产妇产前检查率102.5%，孕产妇系统管理率88.93%，住院分娩率100%。6个月内婴儿母乳喂养率94.79%，3岁以下儿童系统管理率达89.43%，7岁以下儿童保健管理率90.11%；5岁以下儿童超重1.89％，5岁以下儿童贫血患病率</w:t>
      </w:r>
      <w:r w:rsidRPr="00C011B4">
        <w:rPr>
          <w:rFonts w:asciiTheme="minorEastAsia" w:hAnsiTheme="minorEastAsia" w:hint="eastAsia"/>
          <w:sz w:val="28"/>
          <w:szCs w:val="28"/>
        </w:rPr>
        <w:lastRenderedPageBreak/>
        <w:t>7.23%。积极推进免费孕前优生健康检查城乡全覆盖，全市累计检查99346人，符合条件参检人群覆盖率达到115.51</w:t>
      </w:r>
      <w:r w:rsidRPr="00C011B4">
        <w:rPr>
          <w:rFonts w:asciiTheme="minorEastAsia" w:hAnsiTheme="minorEastAsia"/>
          <w:sz w:val="28"/>
          <w:szCs w:val="28"/>
        </w:rPr>
        <w:t>%</w:t>
      </w:r>
      <w:r w:rsidRPr="00C011B4">
        <w:rPr>
          <w:rFonts w:asciiTheme="minorEastAsia" w:hAnsiTheme="minorEastAsia" w:hint="eastAsia"/>
          <w:sz w:val="28"/>
          <w:szCs w:val="28"/>
        </w:rPr>
        <w:t>。</w:t>
      </w:r>
    </w:p>
    <w:p w:rsidR="00BF618C" w:rsidRPr="00C011B4" w:rsidRDefault="00BF618C" w:rsidP="00BF618C">
      <w:pPr>
        <w:rPr>
          <w:rFonts w:asciiTheme="minorEastAsia" w:hAnsiTheme="minorEastAsia"/>
          <w:sz w:val="28"/>
          <w:szCs w:val="28"/>
        </w:rPr>
      </w:pPr>
      <w:r w:rsidRPr="00C011B4">
        <w:rPr>
          <w:rFonts w:asciiTheme="minorEastAsia" w:hAnsiTheme="minorEastAsia" w:hint="eastAsia"/>
          <w:sz w:val="28"/>
          <w:szCs w:val="28"/>
        </w:rPr>
        <w:t xml:space="preserve">    （二）5岁以下儿童死亡率。据妇幼卫生监测，2016年,5岁以下儿童死亡率2.34‰；婴儿死亡率1.83‰,与2015年相比，5岁以下儿童死亡率、婴儿死亡率均有不同程度的下降。</w:t>
      </w:r>
      <w:r w:rsidR="006C02DC">
        <w:rPr>
          <w:rFonts w:asciiTheme="minorEastAsia" w:hAnsiTheme="minorEastAsia" w:hint="eastAsia"/>
          <w:sz w:val="28"/>
          <w:szCs w:val="28"/>
        </w:rPr>
        <w:t>2016年，新生儿死亡率1.35‰。</w:t>
      </w:r>
    </w:p>
    <w:p w:rsidR="005C3553" w:rsidRPr="00C011B4" w:rsidRDefault="00BF618C" w:rsidP="00BF618C">
      <w:pPr>
        <w:rPr>
          <w:rFonts w:asciiTheme="minorEastAsia" w:hAnsiTheme="minorEastAsia"/>
          <w:sz w:val="28"/>
          <w:szCs w:val="28"/>
        </w:rPr>
      </w:pPr>
      <w:r w:rsidRPr="00C011B4">
        <w:rPr>
          <w:rFonts w:asciiTheme="minorEastAsia" w:hAnsiTheme="minorEastAsia" w:hint="eastAsia"/>
          <w:sz w:val="28"/>
          <w:szCs w:val="28"/>
        </w:rPr>
        <w:t xml:space="preserve">    （三）孕产妇死亡率。据妇幼卫生监测，2016年，孕产妇死亡率为6.58/10万。</w:t>
      </w:r>
      <w:proofErr w:type="gramStart"/>
      <w:r w:rsidRPr="00C011B4">
        <w:rPr>
          <w:rFonts w:asciiTheme="minorEastAsia" w:hAnsiTheme="minorEastAsia" w:hint="eastAsia"/>
          <w:sz w:val="28"/>
          <w:szCs w:val="28"/>
        </w:rPr>
        <w:t>孕</w:t>
      </w:r>
      <w:proofErr w:type="gramEnd"/>
      <w:r w:rsidRPr="00C011B4">
        <w:rPr>
          <w:rFonts w:asciiTheme="minorEastAsia" w:hAnsiTheme="minorEastAsia" w:hint="eastAsia"/>
          <w:sz w:val="28"/>
          <w:szCs w:val="28"/>
        </w:rPr>
        <w:t>产妇主要死因构成:产科出血占50%、羊水栓塞占25.0%、妊娠期高血压疾病占0%、内科合并症占25%。</w:t>
      </w:r>
    </w:p>
    <w:p w:rsidR="00CB6716" w:rsidRPr="00C011B4" w:rsidRDefault="00CB6716" w:rsidP="00CB6716">
      <w:pPr>
        <w:pStyle w:val="a5"/>
        <w:shd w:val="clear" w:color="auto" w:fill="FFFFFF"/>
        <w:spacing w:before="150" w:beforeAutospacing="0" w:after="0" w:afterAutospacing="0" w:line="480" w:lineRule="auto"/>
        <w:ind w:firstLine="55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九、食品安全与卫生监督</w:t>
      </w:r>
    </w:p>
    <w:p w:rsidR="00CB6716" w:rsidRPr="00C011B4" w:rsidRDefault="00CB6716" w:rsidP="00CB6716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（一）食品安全风险监测。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2016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年食品中化学污染物及其有害因素抽样监测覆盖全市100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的县（市区）；食品中微生物及其致病因子抽样监测覆盖全市100</w:t>
      </w:r>
      <w:r w:rsidRPr="00C011B4">
        <w:rPr>
          <w:rFonts w:asciiTheme="minorEastAsia" w:eastAsiaTheme="minorEastAsia" w:hAnsiTheme="minorEastAsia"/>
          <w:color w:val="000000"/>
          <w:sz w:val="28"/>
          <w:szCs w:val="28"/>
        </w:rPr>
        <w:t>%</w:t>
      </w: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的县（市区）；食源性疾病监测哨点医院达到22家。</w:t>
      </w:r>
    </w:p>
    <w:p w:rsidR="00CB6716" w:rsidRPr="00C011B4" w:rsidRDefault="00CB6716" w:rsidP="00CB6716">
      <w:pPr>
        <w:widowControl/>
        <w:spacing w:before="150" w:line="48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C011B4">
        <w:rPr>
          <w:rFonts w:asciiTheme="minorEastAsia" w:hAnsiTheme="minorEastAsia"/>
          <w:color w:val="000000"/>
          <w:sz w:val="28"/>
          <w:szCs w:val="28"/>
        </w:rPr>
        <w:t xml:space="preserve">    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（二）公共场所卫生监督。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2016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,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全市公共场所</w:t>
      </w:r>
      <w:proofErr w:type="gramStart"/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卫生被</w:t>
      </w:r>
      <w:proofErr w:type="gramEnd"/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监督单位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2397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个，从业人员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2.6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万人，持健康证人数占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98 %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。卫生监督机构对公共场所进行经常性卫生监督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1.2 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万户次。</w:t>
      </w:r>
    </w:p>
    <w:p w:rsidR="00CB6716" w:rsidRPr="00C011B4" w:rsidRDefault="00CB6716" w:rsidP="00CB6716">
      <w:pPr>
        <w:widowControl/>
        <w:spacing w:before="150" w:line="48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（三）生活饮用水卫生监督。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2016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,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全市生活饮用水卫生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(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供水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)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被监督单位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102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个，从业人员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1800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人，持健康证人数占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97%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。卫生监督机构对生活饮用水经常性卫生监督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200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户次；对涉及饮用水卫生安全产品进行抽样监测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98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件，合格率为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100%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CB6716" w:rsidRPr="00C011B4" w:rsidRDefault="00CB6716" w:rsidP="00CB6716">
      <w:pPr>
        <w:widowControl/>
        <w:spacing w:before="150" w:line="48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lastRenderedPageBreak/>
        <w:t xml:space="preserve">    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（四）消毒产品生产企业卫生监督。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2016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年，全市消毒产品被监督单位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39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件，从业人员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602 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人，有效卫生许可证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39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件。消毒产品生产企业经常性卫生监督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53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户次，合格率为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97.4 %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；对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18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件消毒产品进行抽样监测，合格率为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100 %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CB6716" w:rsidRPr="00C011B4" w:rsidRDefault="00CB6716" w:rsidP="00CB6716">
      <w:pPr>
        <w:widowControl/>
        <w:spacing w:before="150" w:line="48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（五）学校卫生监督。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2016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,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全市被监督学校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744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所，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100 %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的学校已建立学生健康档案，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99 %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的学校开设健康教育课，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99 %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的学校建立突发公共卫生事件应急预案。</w:t>
      </w:r>
    </w:p>
    <w:p w:rsidR="00CB6716" w:rsidRPr="00C011B4" w:rsidRDefault="00CB6716" w:rsidP="00CB6716">
      <w:pPr>
        <w:widowControl/>
        <w:spacing w:before="150" w:line="48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（六）职业卫生和放射卫生监督。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2016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,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全市有放射卫生技术服务、职业病诊断、职业健康检查资质数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16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个。全市放射</w:t>
      </w:r>
      <w:proofErr w:type="gramStart"/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卫生被</w:t>
      </w:r>
      <w:proofErr w:type="gramEnd"/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监督单位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158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个，放射工作人员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1543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人，放射工作人员持证上岗率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85.02 %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，依法查处案件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6 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件，结案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6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件。</w:t>
      </w:r>
    </w:p>
    <w:p w:rsidR="00CB6716" w:rsidRPr="00C011B4" w:rsidRDefault="00CB6716" w:rsidP="00CB6716">
      <w:pPr>
        <w:rPr>
          <w:rFonts w:asciiTheme="minorEastAsia" w:hAnsiTheme="minorEastAsia"/>
          <w:sz w:val="28"/>
          <w:szCs w:val="28"/>
        </w:rPr>
      </w:pP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（七）医疗服务、采供血和传染病防治监督。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2016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年，医疗服务经常性卫生监督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89 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户次，依法对医疗机构或医务人员</w:t>
      </w:r>
      <w:proofErr w:type="gramStart"/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作出</w:t>
      </w:r>
      <w:proofErr w:type="gramEnd"/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卫生行政处罚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157件，已全部结案。全市采供血被监督单位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2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家，采供血经常性卫生监督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3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户次，合格率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100%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。传染病防治经常性卫生监督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Pr="00C011B4">
        <w:rPr>
          <w:rFonts w:asciiTheme="minorEastAsia" w:hAnsiTheme="minorEastAsia" w:cs="宋体"/>
          <w:color w:val="000000"/>
          <w:kern w:val="0"/>
          <w:sz w:val="28"/>
          <w:szCs w:val="28"/>
        </w:rPr>
        <w:t>68</w:t>
      </w: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户次。</w:t>
      </w:r>
    </w:p>
    <w:p w:rsidR="00164623" w:rsidRPr="00C011B4" w:rsidRDefault="003327E7" w:rsidP="00731D93">
      <w:pPr>
        <w:widowControl/>
        <w:spacing w:before="150" w:line="48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十</w:t>
      </w:r>
      <w:r w:rsidR="00164623" w:rsidRPr="00C011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、计划生育</w:t>
      </w:r>
    </w:p>
    <w:p w:rsidR="00466884" w:rsidRPr="00C011B4" w:rsidRDefault="0019294F" w:rsidP="00466884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/>
          <w:sz w:val="28"/>
          <w:szCs w:val="28"/>
        </w:rPr>
      </w:pPr>
      <w:r w:rsidRPr="00C011B4">
        <w:rPr>
          <w:rFonts w:asciiTheme="minorEastAsia" w:hAnsiTheme="minorEastAsia" w:hint="eastAsia"/>
          <w:color w:val="000000"/>
          <w:sz w:val="28"/>
          <w:szCs w:val="28"/>
        </w:rPr>
        <w:t>全市共出生</w:t>
      </w:r>
      <w:r w:rsidR="00466884" w:rsidRPr="00C011B4">
        <w:rPr>
          <w:rFonts w:asciiTheme="minorEastAsia" w:hAnsiTheme="minorEastAsia" w:hint="eastAsia"/>
          <w:color w:val="000000"/>
          <w:sz w:val="28"/>
          <w:szCs w:val="28"/>
        </w:rPr>
        <w:t>8.66</w:t>
      </w:r>
      <w:r w:rsidRPr="00C011B4">
        <w:rPr>
          <w:rFonts w:asciiTheme="minorEastAsia" w:hAnsiTheme="minorEastAsia" w:hint="eastAsia"/>
          <w:color w:val="000000"/>
          <w:sz w:val="28"/>
          <w:szCs w:val="28"/>
        </w:rPr>
        <w:t>万人，出生率为</w:t>
      </w:r>
      <w:r w:rsidR="00466884" w:rsidRPr="00C011B4">
        <w:rPr>
          <w:rFonts w:asciiTheme="minorEastAsia" w:hAnsiTheme="minorEastAsia" w:hint="eastAsia"/>
          <w:color w:val="000000"/>
          <w:sz w:val="28"/>
          <w:szCs w:val="28"/>
        </w:rPr>
        <w:t>15.21</w:t>
      </w:r>
      <w:r w:rsidRPr="00C011B4">
        <w:rPr>
          <w:rFonts w:asciiTheme="minorEastAsia" w:hAnsiTheme="minorEastAsia" w:hint="eastAsia"/>
          <w:color w:val="000000"/>
          <w:sz w:val="28"/>
          <w:szCs w:val="28"/>
        </w:rPr>
        <w:t>‰，自增率为</w:t>
      </w:r>
      <w:r w:rsidR="000B3B62">
        <w:rPr>
          <w:rFonts w:asciiTheme="minorEastAsia" w:hAnsiTheme="minorEastAsia" w:hint="eastAsia"/>
          <w:color w:val="000000"/>
          <w:sz w:val="28"/>
          <w:szCs w:val="28"/>
        </w:rPr>
        <w:t>10.01</w:t>
      </w:r>
      <w:r w:rsidRPr="00C011B4">
        <w:rPr>
          <w:rFonts w:asciiTheme="minorEastAsia" w:hAnsiTheme="minorEastAsia" w:hint="eastAsia"/>
          <w:color w:val="000000"/>
          <w:sz w:val="28"/>
          <w:szCs w:val="28"/>
        </w:rPr>
        <w:t>‰，合法生育率为</w:t>
      </w:r>
      <w:r w:rsidR="00466884" w:rsidRPr="00C011B4">
        <w:rPr>
          <w:rFonts w:asciiTheme="minorEastAsia" w:hAnsiTheme="minorEastAsia" w:hint="eastAsia"/>
          <w:color w:val="000000"/>
          <w:sz w:val="28"/>
          <w:szCs w:val="28"/>
        </w:rPr>
        <w:t>98.83</w:t>
      </w:r>
      <w:r w:rsidRPr="00C011B4">
        <w:rPr>
          <w:rFonts w:asciiTheme="minorEastAsia" w:hAnsiTheme="minorEastAsia"/>
          <w:color w:val="000000"/>
          <w:sz w:val="28"/>
          <w:szCs w:val="28"/>
        </w:rPr>
        <w:t>%</w:t>
      </w:r>
      <w:r w:rsidRPr="00C011B4">
        <w:rPr>
          <w:rFonts w:asciiTheme="minorEastAsia" w:hAnsiTheme="minorEastAsia" w:hint="eastAsia"/>
          <w:color w:val="000000"/>
          <w:sz w:val="28"/>
          <w:szCs w:val="28"/>
        </w:rPr>
        <w:t>，出生人口性别比为</w:t>
      </w:r>
      <w:r w:rsidR="00466884" w:rsidRPr="00C011B4">
        <w:rPr>
          <w:rFonts w:asciiTheme="minorEastAsia" w:hAnsiTheme="minorEastAsia" w:hint="eastAsia"/>
          <w:color w:val="000000"/>
          <w:sz w:val="28"/>
          <w:szCs w:val="28"/>
        </w:rPr>
        <w:t>107.8</w:t>
      </w:r>
      <w:r w:rsidRPr="00C011B4">
        <w:rPr>
          <w:rFonts w:asciiTheme="minorEastAsia" w:hAnsiTheme="minorEastAsia" w:hint="eastAsia"/>
          <w:sz w:val="28"/>
          <w:szCs w:val="28"/>
        </w:rPr>
        <w:t>。全市共查处“两非”案件</w:t>
      </w:r>
      <w:r w:rsidR="006C0CB3" w:rsidRPr="00C011B4">
        <w:rPr>
          <w:rFonts w:asciiTheme="minorEastAsia" w:hAnsiTheme="minorEastAsia" w:hint="eastAsia"/>
          <w:sz w:val="28"/>
          <w:szCs w:val="28"/>
        </w:rPr>
        <w:t>20</w:t>
      </w:r>
      <w:r w:rsidRPr="00C011B4">
        <w:rPr>
          <w:rFonts w:asciiTheme="minorEastAsia" w:hAnsiTheme="minorEastAsia" w:hint="eastAsia"/>
          <w:sz w:val="28"/>
          <w:szCs w:val="28"/>
        </w:rPr>
        <w:t>例，移交司法机关追究刑事责任人</w:t>
      </w:r>
      <w:r w:rsidRPr="00C011B4">
        <w:rPr>
          <w:rFonts w:asciiTheme="minorEastAsia" w:hAnsiTheme="minorEastAsia"/>
          <w:sz w:val="28"/>
          <w:szCs w:val="28"/>
        </w:rPr>
        <w:t>1</w:t>
      </w:r>
      <w:r w:rsidRPr="00C011B4">
        <w:rPr>
          <w:rFonts w:asciiTheme="minorEastAsia" w:hAnsiTheme="minorEastAsia" w:hint="eastAsia"/>
          <w:sz w:val="28"/>
          <w:szCs w:val="28"/>
        </w:rPr>
        <w:t>人，没收</w:t>
      </w:r>
      <w:r w:rsidRPr="00C011B4">
        <w:rPr>
          <w:rFonts w:asciiTheme="minorEastAsia" w:hAnsiTheme="minorEastAsia"/>
          <w:sz w:val="28"/>
          <w:szCs w:val="28"/>
        </w:rPr>
        <w:t>B</w:t>
      </w:r>
      <w:r w:rsidRPr="00C011B4">
        <w:rPr>
          <w:rFonts w:asciiTheme="minorEastAsia" w:hAnsiTheme="minorEastAsia" w:hint="eastAsia"/>
          <w:sz w:val="28"/>
          <w:szCs w:val="28"/>
        </w:rPr>
        <w:t>超</w:t>
      </w:r>
      <w:r w:rsidR="006C0CB3" w:rsidRPr="00C011B4">
        <w:rPr>
          <w:rFonts w:asciiTheme="minorEastAsia" w:hAnsiTheme="minorEastAsia" w:hint="eastAsia"/>
          <w:sz w:val="28"/>
          <w:szCs w:val="28"/>
        </w:rPr>
        <w:t>1</w:t>
      </w:r>
      <w:r w:rsidRPr="00C011B4">
        <w:rPr>
          <w:rFonts w:asciiTheme="minorEastAsia" w:hAnsiTheme="minorEastAsia" w:hint="eastAsia"/>
          <w:sz w:val="28"/>
          <w:szCs w:val="28"/>
        </w:rPr>
        <w:t>台，罚没收入</w:t>
      </w:r>
      <w:r w:rsidR="006C0CB3" w:rsidRPr="00C011B4">
        <w:rPr>
          <w:rFonts w:asciiTheme="minorEastAsia" w:hAnsiTheme="minorEastAsia" w:hint="eastAsia"/>
          <w:sz w:val="28"/>
          <w:szCs w:val="28"/>
        </w:rPr>
        <w:t>12.83万元，没收药品6宗。</w:t>
      </w:r>
    </w:p>
    <w:p w:rsidR="00466884" w:rsidRPr="00C011B4" w:rsidRDefault="0019294F" w:rsidP="00466884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/>
          <w:sz w:val="28"/>
          <w:szCs w:val="28"/>
        </w:rPr>
      </w:pPr>
      <w:r w:rsidRPr="00C011B4">
        <w:rPr>
          <w:rFonts w:asciiTheme="minorEastAsia" w:hAnsiTheme="minorEastAsia" w:hint="eastAsia"/>
          <w:sz w:val="28"/>
          <w:szCs w:val="28"/>
        </w:rPr>
        <w:lastRenderedPageBreak/>
        <w:t>全市独生子女父母奖励</w:t>
      </w:r>
      <w:proofErr w:type="gramStart"/>
      <w:r w:rsidRPr="00C011B4">
        <w:rPr>
          <w:rFonts w:asciiTheme="minorEastAsia" w:hAnsiTheme="minorEastAsia" w:hint="eastAsia"/>
          <w:sz w:val="28"/>
          <w:szCs w:val="28"/>
        </w:rPr>
        <w:t>费落实</w:t>
      </w:r>
      <w:proofErr w:type="gramEnd"/>
      <w:r w:rsidRPr="00C011B4">
        <w:rPr>
          <w:rFonts w:asciiTheme="minorEastAsia" w:hAnsiTheme="minorEastAsia" w:hint="eastAsia"/>
          <w:sz w:val="28"/>
          <w:szCs w:val="28"/>
        </w:rPr>
        <w:t>率达</w:t>
      </w:r>
      <w:r w:rsidRPr="00C011B4">
        <w:rPr>
          <w:rFonts w:asciiTheme="minorEastAsia" w:hAnsiTheme="minorEastAsia"/>
          <w:sz w:val="28"/>
          <w:szCs w:val="28"/>
        </w:rPr>
        <w:t>100%</w:t>
      </w:r>
      <w:r w:rsidRPr="00C011B4">
        <w:rPr>
          <w:rFonts w:asciiTheme="minorEastAsia" w:hAnsiTheme="minorEastAsia" w:hint="eastAsia"/>
          <w:sz w:val="28"/>
          <w:szCs w:val="28"/>
        </w:rPr>
        <w:t>；享受农村部分计划生育家庭奖励扶助政策的为</w:t>
      </w:r>
      <w:r w:rsidR="001C1742" w:rsidRPr="00C011B4">
        <w:rPr>
          <w:rFonts w:asciiTheme="minorEastAsia" w:hAnsiTheme="minorEastAsia" w:hint="eastAsia"/>
          <w:sz w:val="28"/>
          <w:szCs w:val="28"/>
        </w:rPr>
        <w:t>79652</w:t>
      </w:r>
      <w:r w:rsidRPr="00C011B4">
        <w:rPr>
          <w:rFonts w:asciiTheme="minorEastAsia" w:hAnsiTheme="minorEastAsia" w:hint="eastAsia"/>
          <w:sz w:val="28"/>
          <w:szCs w:val="28"/>
        </w:rPr>
        <w:t>人，共发放</w:t>
      </w:r>
      <w:proofErr w:type="gramStart"/>
      <w:r w:rsidRPr="00C011B4">
        <w:rPr>
          <w:rFonts w:asciiTheme="minorEastAsia" w:hAnsiTheme="minorEastAsia" w:hint="eastAsia"/>
          <w:sz w:val="28"/>
          <w:szCs w:val="28"/>
        </w:rPr>
        <w:t>奖扶金</w:t>
      </w:r>
      <w:proofErr w:type="gramEnd"/>
      <w:r w:rsidR="00466884" w:rsidRPr="00C011B4">
        <w:rPr>
          <w:rFonts w:asciiTheme="minorEastAsia" w:hAnsiTheme="minorEastAsia" w:hint="eastAsia"/>
          <w:sz w:val="28"/>
          <w:szCs w:val="28"/>
        </w:rPr>
        <w:t>6367.78</w:t>
      </w:r>
      <w:r w:rsidRPr="00C011B4">
        <w:rPr>
          <w:rFonts w:asciiTheme="minorEastAsia" w:hAnsiTheme="minorEastAsia" w:hint="eastAsia"/>
          <w:sz w:val="28"/>
          <w:szCs w:val="28"/>
        </w:rPr>
        <w:t>万元；全市享受</w:t>
      </w:r>
      <w:proofErr w:type="gramStart"/>
      <w:r w:rsidRPr="00C011B4">
        <w:rPr>
          <w:rFonts w:asciiTheme="minorEastAsia" w:hAnsiTheme="minorEastAsia" w:hint="eastAsia"/>
          <w:sz w:val="28"/>
          <w:szCs w:val="28"/>
        </w:rPr>
        <w:t>特扶政策</w:t>
      </w:r>
      <w:proofErr w:type="gramEnd"/>
      <w:r w:rsidRPr="00C011B4">
        <w:rPr>
          <w:rFonts w:asciiTheme="minorEastAsia" w:hAnsiTheme="minorEastAsia" w:hint="eastAsia"/>
          <w:sz w:val="28"/>
          <w:szCs w:val="28"/>
        </w:rPr>
        <w:t>的为</w:t>
      </w:r>
      <w:r w:rsidR="00466884" w:rsidRPr="00C011B4">
        <w:rPr>
          <w:rFonts w:asciiTheme="minorEastAsia" w:hAnsiTheme="minorEastAsia" w:hint="eastAsia"/>
          <w:sz w:val="28"/>
          <w:szCs w:val="28"/>
        </w:rPr>
        <w:t>322</w:t>
      </w:r>
      <w:r w:rsidR="006C0CB3" w:rsidRPr="00C011B4">
        <w:rPr>
          <w:rFonts w:asciiTheme="minorEastAsia" w:hAnsiTheme="minorEastAsia" w:hint="eastAsia"/>
          <w:sz w:val="28"/>
          <w:szCs w:val="28"/>
        </w:rPr>
        <w:t>1</w:t>
      </w:r>
      <w:r w:rsidRPr="00C011B4">
        <w:rPr>
          <w:rFonts w:asciiTheme="minorEastAsia" w:hAnsiTheme="minorEastAsia" w:hint="eastAsia"/>
          <w:sz w:val="28"/>
          <w:szCs w:val="28"/>
        </w:rPr>
        <w:t>人，共发放</w:t>
      </w:r>
      <w:proofErr w:type="gramStart"/>
      <w:r w:rsidRPr="00C011B4">
        <w:rPr>
          <w:rFonts w:asciiTheme="minorEastAsia" w:hAnsiTheme="minorEastAsia" w:hint="eastAsia"/>
          <w:sz w:val="28"/>
          <w:szCs w:val="28"/>
        </w:rPr>
        <w:t>特扶金</w:t>
      </w:r>
      <w:proofErr w:type="gramEnd"/>
      <w:r w:rsidR="00466884" w:rsidRPr="00C011B4">
        <w:rPr>
          <w:rFonts w:asciiTheme="minorEastAsia" w:hAnsiTheme="minorEastAsia" w:hint="eastAsia"/>
          <w:sz w:val="28"/>
          <w:szCs w:val="28"/>
        </w:rPr>
        <w:t>1793.04</w:t>
      </w:r>
      <w:r w:rsidRPr="00C011B4">
        <w:rPr>
          <w:rFonts w:asciiTheme="minorEastAsia" w:hAnsiTheme="minorEastAsia" w:hint="eastAsia"/>
          <w:sz w:val="28"/>
          <w:szCs w:val="28"/>
        </w:rPr>
        <w:t>万元</w:t>
      </w:r>
      <w:r w:rsidR="00466884" w:rsidRPr="00C011B4">
        <w:rPr>
          <w:rFonts w:asciiTheme="minorEastAsia" w:hAnsiTheme="minorEastAsia" w:hint="eastAsia"/>
          <w:sz w:val="28"/>
          <w:szCs w:val="28"/>
        </w:rPr>
        <w:t>。</w:t>
      </w:r>
    </w:p>
    <w:p w:rsidR="004A3A5A" w:rsidRPr="00C011B4" w:rsidRDefault="00466884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/>
          <w:sz w:val="28"/>
          <w:szCs w:val="28"/>
        </w:rPr>
      </w:pPr>
      <w:r w:rsidRPr="00C011B4">
        <w:rPr>
          <w:rFonts w:asciiTheme="minorEastAsia" w:hAnsiTheme="minorEastAsia" w:hint="eastAsia"/>
          <w:sz w:val="28"/>
          <w:szCs w:val="28"/>
        </w:rPr>
        <w:t>全市共争取省财政资金1946.7万元，为1479名驻泰省属破产、困难企业职工落实了退休一次性养老补助。争取市财政资金1275.78万元，为1216名市属破产改制企业退休职工落实了一次性养老补助。</w:t>
      </w:r>
    </w:p>
    <w:p w:rsidR="004A3A5A" w:rsidRPr="000B47B2" w:rsidRDefault="004A3A5A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/>
          <w:color w:val="000000" w:themeColor="text1"/>
          <w:sz w:val="28"/>
          <w:szCs w:val="28"/>
        </w:rPr>
      </w:pPr>
      <w:r w:rsidRPr="000B47B2">
        <w:rPr>
          <w:rFonts w:asciiTheme="minorEastAsia" w:hAnsiTheme="minorEastAsia" w:hint="eastAsia"/>
          <w:color w:val="000000" w:themeColor="text1"/>
          <w:sz w:val="28"/>
          <w:szCs w:val="28"/>
        </w:rPr>
        <w:t>我市流动人口重点服务对象省内、省外信息反馈率均为100%；生育服务登记接收率99%。</w:t>
      </w:r>
    </w:p>
    <w:p w:rsidR="004A3A5A" w:rsidRPr="000B47B2" w:rsidRDefault="004A3A5A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4A3A5A" w:rsidRPr="00C011B4" w:rsidRDefault="004A3A5A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/>
          <w:sz w:val="28"/>
          <w:szCs w:val="28"/>
        </w:rPr>
      </w:pPr>
    </w:p>
    <w:p w:rsidR="004A3A5A" w:rsidRPr="00C011B4" w:rsidRDefault="004A3A5A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/>
          <w:sz w:val="28"/>
          <w:szCs w:val="28"/>
        </w:rPr>
      </w:pPr>
    </w:p>
    <w:p w:rsidR="004A3A5A" w:rsidRDefault="004A3A5A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/>
          <w:sz w:val="28"/>
          <w:szCs w:val="28"/>
        </w:rPr>
      </w:pPr>
    </w:p>
    <w:p w:rsidR="00BE69DB" w:rsidRDefault="00BE69DB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/>
          <w:sz w:val="28"/>
          <w:szCs w:val="28"/>
        </w:rPr>
      </w:pPr>
    </w:p>
    <w:p w:rsidR="00BE69DB" w:rsidRDefault="00BE69DB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/>
          <w:sz w:val="28"/>
          <w:szCs w:val="28"/>
        </w:rPr>
      </w:pPr>
    </w:p>
    <w:p w:rsidR="00BE69DB" w:rsidRDefault="00BE69DB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</w:p>
    <w:p w:rsidR="004F63B3" w:rsidRDefault="004F63B3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</w:p>
    <w:p w:rsidR="004F63B3" w:rsidRDefault="004F63B3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</w:p>
    <w:p w:rsidR="004F63B3" w:rsidRDefault="004F63B3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</w:p>
    <w:p w:rsidR="004F63B3" w:rsidRDefault="004F63B3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</w:p>
    <w:p w:rsidR="004F63B3" w:rsidRDefault="004F63B3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</w:p>
    <w:p w:rsidR="004F63B3" w:rsidRDefault="004F63B3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</w:p>
    <w:p w:rsidR="004F63B3" w:rsidRDefault="004F63B3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</w:p>
    <w:p w:rsidR="004F63B3" w:rsidRPr="00BE69DB" w:rsidRDefault="004F63B3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/>
          <w:sz w:val="28"/>
          <w:szCs w:val="28"/>
        </w:rPr>
      </w:pPr>
    </w:p>
    <w:p w:rsidR="00164623" w:rsidRPr="00C011B4" w:rsidRDefault="00B82D8F" w:rsidP="004A3A5A">
      <w:pPr>
        <w:pBdr>
          <w:bottom w:val="single" w:sz="4" w:space="17" w:color="FFFFFF"/>
        </w:pBdr>
        <w:tabs>
          <w:tab w:val="left" w:pos="1440"/>
        </w:tabs>
        <w:spacing w:line="600" w:lineRule="exact"/>
        <w:ind w:firstLine="540"/>
        <w:rPr>
          <w:rFonts w:ascii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hAnsiTheme="minorEastAsia" w:hint="eastAsia"/>
          <w:color w:val="000000"/>
          <w:sz w:val="28"/>
          <w:szCs w:val="28"/>
        </w:rPr>
        <w:lastRenderedPageBreak/>
        <w:t xml:space="preserve">    </w:t>
      </w:r>
      <w:r w:rsidR="00164623" w:rsidRPr="00C011B4">
        <w:rPr>
          <w:rFonts w:asciiTheme="minorEastAsia" w:hAnsiTheme="minorEastAsia" w:hint="eastAsia"/>
          <w:color w:val="000000"/>
          <w:sz w:val="28"/>
          <w:szCs w:val="28"/>
        </w:rPr>
        <w:t>注解：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(1)医疗卫生机构包括医院、基层医疗卫生机构、专业公共卫生机构、其他机构。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(2)公立医院指经济类型为国有和集体的医院。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(3)民营医院指公立医院以外的其他医院，包括联营、股份合作（有限）、私营等医院。</w:t>
      </w:r>
    </w:p>
    <w:p w:rsidR="00164623" w:rsidRPr="00C011B4" w:rsidRDefault="00164623" w:rsidP="00413750">
      <w:pPr>
        <w:pStyle w:val="a5"/>
        <w:shd w:val="clear" w:color="auto" w:fill="FFFFFF"/>
        <w:spacing w:before="150" w:beforeAutospacing="0" w:after="0" w:afterAutospacing="0" w:line="48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(4)基层医疗卫生机构包括社区卫生服务中心（站）、乡镇（街道）卫生院、村卫生室、门诊部、诊所（医务室）。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(5)专业公共卫生机构包括疾病预防控制中心、专科疾病防治机构、妇幼保健机构（含妇幼保健计划生育服务中心）、健康教育机构、急救中心（站）、采供血机构、卫生监督机构、取得《医疗机构执业许可证》或《计划生育技术服务许可证》的计划生育技术服务机构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(6)</w:t>
      </w:r>
      <w:proofErr w:type="gramStart"/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政府办指卫生</w:t>
      </w:r>
      <w:proofErr w:type="gramEnd"/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（卫生计生）、教育、民政、公安、司法、兵团等行政部门举办的医疗卫生机构。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(7)中医类医疗卫生机构包括中医、中西医结合、民族</w:t>
      </w:r>
      <w:proofErr w:type="gramStart"/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医</w:t>
      </w:r>
      <w:proofErr w:type="gramEnd"/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的医院、门诊部、诊所及科研机构。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(8)卫生人员包括卫生技术人员、乡村医生和卫生员、其他技术人员、管理人员、工勤技能人员。按在岗职工数统计，包括在编、合同制、返聘和</w:t>
      </w:r>
      <w:proofErr w:type="gramStart"/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临聘半年</w:t>
      </w:r>
      <w:proofErr w:type="gramEnd"/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以上人员。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(9)卫生技术人员包括执业（助理）医师、注册护士、药师（士）、技师（士）、卫生监督员（含公务员中取得卫生监督员证书的人数）、其他卫生技术人员。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(10)执业（助理）医师指取得医师执业证书且实际从事临床工作的人员，不含取得医师执业证书但实际从事管理工作的人员。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(11)注册护士指取得注册护士证书且实际从事护理工作的人员，不含取得护士执业证书但实际从事管理工作的人员。</w:t>
      </w:r>
    </w:p>
    <w:p w:rsidR="00164623" w:rsidRPr="00C011B4" w:rsidRDefault="00B82D8F" w:rsidP="00164623">
      <w:pPr>
        <w:pStyle w:val="a5"/>
        <w:shd w:val="clear" w:color="auto" w:fill="FFFFFF"/>
        <w:spacing w:before="150" w:beforeAutospacing="0" w:after="0" w:afterAutospacing="0" w:line="48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164623" w:rsidRPr="00C011B4">
        <w:rPr>
          <w:rFonts w:asciiTheme="minorEastAsia" w:eastAsiaTheme="minorEastAsia" w:hAnsiTheme="minorEastAsia" w:hint="eastAsia"/>
          <w:color w:val="000000"/>
          <w:sz w:val="28"/>
          <w:szCs w:val="28"/>
        </w:rPr>
        <w:t>(12)每千人口卫生技术人员数、执业（助理）医师数、注册护士数、专业公共卫生机构人员数、医疗卫生机构床位数按常住人口计算。</w:t>
      </w:r>
    </w:p>
    <w:p w:rsidR="004921EC" w:rsidRPr="00C011B4" w:rsidRDefault="004921EC">
      <w:pPr>
        <w:rPr>
          <w:rFonts w:asciiTheme="minorEastAsia" w:hAnsiTheme="minorEastAsia"/>
          <w:sz w:val="28"/>
          <w:szCs w:val="28"/>
        </w:rPr>
      </w:pPr>
    </w:p>
    <w:sectPr w:rsidR="004921EC" w:rsidRPr="00C011B4" w:rsidSect="00492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CB" w:rsidRDefault="00E57DCB" w:rsidP="00164623">
      <w:r>
        <w:separator/>
      </w:r>
    </w:p>
  </w:endnote>
  <w:endnote w:type="continuationSeparator" w:id="0">
    <w:p w:rsidR="00E57DCB" w:rsidRDefault="00E57DCB" w:rsidP="0016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CB" w:rsidRDefault="00E57DCB" w:rsidP="00164623">
      <w:r>
        <w:separator/>
      </w:r>
    </w:p>
  </w:footnote>
  <w:footnote w:type="continuationSeparator" w:id="0">
    <w:p w:rsidR="00E57DCB" w:rsidRDefault="00E57DCB" w:rsidP="00164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623"/>
    <w:rsid w:val="00010BE9"/>
    <w:rsid w:val="0001189A"/>
    <w:rsid w:val="0002602B"/>
    <w:rsid w:val="00031A20"/>
    <w:rsid w:val="000517F1"/>
    <w:rsid w:val="000827F9"/>
    <w:rsid w:val="00082E13"/>
    <w:rsid w:val="000850C2"/>
    <w:rsid w:val="00093937"/>
    <w:rsid w:val="0009464C"/>
    <w:rsid w:val="000A18D9"/>
    <w:rsid w:val="000B3B62"/>
    <w:rsid w:val="000B47B2"/>
    <w:rsid w:val="000C3381"/>
    <w:rsid w:val="000C57AD"/>
    <w:rsid w:val="000D533D"/>
    <w:rsid w:val="000E2188"/>
    <w:rsid w:val="001101EF"/>
    <w:rsid w:val="00120164"/>
    <w:rsid w:val="00127A5C"/>
    <w:rsid w:val="001302F7"/>
    <w:rsid w:val="00133C8F"/>
    <w:rsid w:val="001544D1"/>
    <w:rsid w:val="00162EB0"/>
    <w:rsid w:val="00164623"/>
    <w:rsid w:val="00167C24"/>
    <w:rsid w:val="00167FE9"/>
    <w:rsid w:val="001756E7"/>
    <w:rsid w:val="0019294F"/>
    <w:rsid w:val="00194597"/>
    <w:rsid w:val="001A14CA"/>
    <w:rsid w:val="001A23A6"/>
    <w:rsid w:val="001A3ECA"/>
    <w:rsid w:val="001A6D0F"/>
    <w:rsid w:val="001C1742"/>
    <w:rsid w:val="001C5A8F"/>
    <w:rsid w:val="001D40A3"/>
    <w:rsid w:val="001D68B3"/>
    <w:rsid w:val="001D6933"/>
    <w:rsid w:val="001E5F2E"/>
    <w:rsid w:val="001F5EE3"/>
    <w:rsid w:val="00204442"/>
    <w:rsid w:val="0021575D"/>
    <w:rsid w:val="00216FCD"/>
    <w:rsid w:val="002224AE"/>
    <w:rsid w:val="00223866"/>
    <w:rsid w:val="0022675E"/>
    <w:rsid w:val="002345AD"/>
    <w:rsid w:val="00244A78"/>
    <w:rsid w:val="0024675C"/>
    <w:rsid w:val="0025405F"/>
    <w:rsid w:val="002859BD"/>
    <w:rsid w:val="002859F9"/>
    <w:rsid w:val="00286352"/>
    <w:rsid w:val="002A467F"/>
    <w:rsid w:val="002A58C3"/>
    <w:rsid w:val="002B447A"/>
    <w:rsid w:val="002B6E9C"/>
    <w:rsid w:val="002C61DD"/>
    <w:rsid w:val="002D7E41"/>
    <w:rsid w:val="002E4BAF"/>
    <w:rsid w:val="002F10CC"/>
    <w:rsid w:val="002F1229"/>
    <w:rsid w:val="002F550B"/>
    <w:rsid w:val="003057FB"/>
    <w:rsid w:val="00310958"/>
    <w:rsid w:val="00322B12"/>
    <w:rsid w:val="0032482F"/>
    <w:rsid w:val="00331E74"/>
    <w:rsid w:val="003327E7"/>
    <w:rsid w:val="0034179A"/>
    <w:rsid w:val="003500C5"/>
    <w:rsid w:val="00352F17"/>
    <w:rsid w:val="0035398B"/>
    <w:rsid w:val="0037248F"/>
    <w:rsid w:val="00373355"/>
    <w:rsid w:val="0037739A"/>
    <w:rsid w:val="00380D80"/>
    <w:rsid w:val="003C18C8"/>
    <w:rsid w:val="003C60C8"/>
    <w:rsid w:val="003D62E9"/>
    <w:rsid w:val="003D6CA0"/>
    <w:rsid w:val="004041B0"/>
    <w:rsid w:val="004073F5"/>
    <w:rsid w:val="00412E46"/>
    <w:rsid w:val="00413750"/>
    <w:rsid w:val="0042472A"/>
    <w:rsid w:val="00443107"/>
    <w:rsid w:val="00443717"/>
    <w:rsid w:val="00453205"/>
    <w:rsid w:val="0046544E"/>
    <w:rsid w:val="004666FC"/>
    <w:rsid w:val="00466884"/>
    <w:rsid w:val="0047568F"/>
    <w:rsid w:val="00487E60"/>
    <w:rsid w:val="004921EC"/>
    <w:rsid w:val="004A2614"/>
    <w:rsid w:val="004A3A5A"/>
    <w:rsid w:val="004B4D53"/>
    <w:rsid w:val="004B5A27"/>
    <w:rsid w:val="004C3948"/>
    <w:rsid w:val="004D0688"/>
    <w:rsid w:val="004D430B"/>
    <w:rsid w:val="004E5D30"/>
    <w:rsid w:val="004F1D8B"/>
    <w:rsid w:val="004F2AA2"/>
    <w:rsid w:val="004F63B3"/>
    <w:rsid w:val="005101CC"/>
    <w:rsid w:val="00522931"/>
    <w:rsid w:val="0052317B"/>
    <w:rsid w:val="00523D82"/>
    <w:rsid w:val="005253B3"/>
    <w:rsid w:val="005276E9"/>
    <w:rsid w:val="00537553"/>
    <w:rsid w:val="00540572"/>
    <w:rsid w:val="00540E1E"/>
    <w:rsid w:val="00564F4A"/>
    <w:rsid w:val="00575A37"/>
    <w:rsid w:val="0058498F"/>
    <w:rsid w:val="005A2B3F"/>
    <w:rsid w:val="005A6E42"/>
    <w:rsid w:val="005B1164"/>
    <w:rsid w:val="005C3091"/>
    <w:rsid w:val="005C3553"/>
    <w:rsid w:val="005D63E7"/>
    <w:rsid w:val="006078DE"/>
    <w:rsid w:val="006278F6"/>
    <w:rsid w:val="00632012"/>
    <w:rsid w:val="006440D3"/>
    <w:rsid w:val="006519A4"/>
    <w:rsid w:val="00673A65"/>
    <w:rsid w:val="00673E18"/>
    <w:rsid w:val="00676D93"/>
    <w:rsid w:val="006C02DC"/>
    <w:rsid w:val="006C0CB3"/>
    <w:rsid w:val="006C7E7E"/>
    <w:rsid w:val="006D013C"/>
    <w:rsid w:val="006D2414"/>
    <w:rsid w:val="006E0C43"/>
    <w:rsid w:val="006F160C"/>
    <w:rsid w:val="006F414A"/>
    <w:rsid w:val="00714DFD"/>
    <w:rsid w:val="00715DE5"/>
    <w:rsid w:val="00716897"/>
    <w:rsid w:val="00717119"/>
    <w:rsid w:val="00720622"/>
    <w:rsid w:val="00722138"/>
    <w:rsid w:val="0072475C"/>
    <w:rsid w:val="00724DA4"/>
    <w:rsid w:val="0072554A"/>
    <w:rsid w:val="00731D93"/>
    <w:rsid w:val="00735FDC"/>
    <w:rsid w:val="0074409C"/>
    <w:rsid w:val="00745E2A"/>
    <w:rsid w:val="007464ED"/>
    <w:rsid w:val="00747ABB"/>
    <w:rsid w:val="007510B3"/>
    <w:rsid w:val="00751334"/>
    <w:rsid w:val="0075297B"/>
    <w:rsid w:val="00764165"/>
    <w:rsid w:val="00764554"/>
    <w:rsid w:val="0078405A"/>
    <w:rsid w:val="007915BB"/>
    <w:rsid w:val="00795EC4"/>
    <w:rsid w:val="007A5494"/>
    <w:rsid w:val="007C5281"/>
    <w:rsid w:val="007E6B8C"/>
    <w:rsid w:val="007F0588"/>
    <w:rsid w:val="007F28DE"/>
    <w:rsid w:val="0080151D"/>
    <w:rsid w:val="008019D5"/>
    <w:rsid w:val="008065FF"/>
    <w:rsid w:val="008302F7"/>
    <w:rsid w:val="0083496A"/>
    <w:rsid w:val="00865E0E"/>
    <w:rsid w:val="00875107"/>
    <w:rsid w:val="008969A9"/>
    <w:rsid w:val="008C09C8"/>
    <w:rsid w:val="008C7C88"/>
    <w:rsid w:val="008D7819"/>
    <w:rsid w:val="008E2DF9"/>
    <w:rsid w:val="00910663"/>
    <w:rsid w:val="009118F4"/>
    <w:rsid w:val="0091690D"/>
    <w:rsid w:val="00934621"/>
    <w:rsid w:val="009605B3"/>
    <w:rsid w:val="00970AA4"/>
    <w:rsid w:val="009739E8"/>
    <w:rsid w:val="009831BB"/>
    <w:rsid w:val="00986244"/>
    <w:rsid w:val="009863A5"/>
    <w:rsid w:val="00987157"/>
    <w:rsid w:val="009A06E0"/>
    <w:rsid w:val="009C479E"/>
    <w:rsid w:val="009C508C"/>
    <w:rsid w:val="009C7740"/>
    <w:rsid w:val="009E274D"/>
    <w:rsid w:val="009F6281"/>
    <w:rsid w:val="00A06085"/>
    <w:rsid w:val="00A13B10"/>
    <w:rsid w:val="00A160B8"/>
    <w:rsid w:val="00A20EB5"/>
    <w:rsid w:val="00A241B0"/>
    <w:rsid w:val="00A2621D"/>
    <w:rsid w:val="00A31DE7"/>
    <w:rsid w:val="00A33B4D"/>
    <w:rsid w:val="00A354B2"/>
    <w:rsid w:val="00A37B17"/>
    <w:rsid w:val="00A520E3"/>
    <w:rsid w:val="00A723D1"/>
    <w:rsid w:val="00A8472E"/>
    <w:rsid w:val="00A86E51"/>
    <w:rsid w:val="00AA0895"/>
    <w:rsid w:val="00AA4433"/>
    <w:rsid w:val="00AB41DB"/>
    <w:rsid w:val="00AB5D12"/>
    <w:rsid w:val="00AB7EDF"/>
    <w:rsid w:val="00AC3525"/>
    <w:rsid w:val="00AC750B"/>
    <w:rsid w:val="00AD5A77"/>
    <w:rsid w:val="00AD5BD6"/>
    <w:rsid w:val="00AF1921"/>
    <w:rsid w:val="00B0571C"/>
    <w:rsid w:val="00B41AF9"/>
    <w:rsid w:val="00B46962"/>
    <w:rsid w:val="00B54AC4"/>
    <w:rsid w:val="00B6088C"/>
    <w:rsid w:val="00B63E2B"/>
    <w:rsid w:val="00B67D87"/>
    <w:rsid w:val="00B77E64"/>
    <w:rsid w:val="00B81ABC"/>
    <w:rsid w:val="00B82D8F"/>
    <w:rsid w:val="00B97B3A"/>
    <w:rsid w:val="00BA2928"/>
    <w:rsid w:val="00BA64F8"/>
    <w:rsid w:val="00BA71F4"/>
    <w:rsid w:val="00BB0C99"/>
    <w:rsid w:val="00BB2382"/>
    <w:rsid w:val="00BB29A5"/>
    <w:rsid w:val="00BD4FC6"/>
    <w:rsid w:val="00BD5353"/>
    <w:rsid w:val="00BD5462"/>
    <w:rsid w:val="00BD7453"/>
    <w:rsid w:val="00BE3E72"/>
    <w:rsid w:val="00BE69DB"/>
    <w:rsid w:val="00BF618C"/>
    <w:rsid w:val="00BF6D57"/>
    <w:rsid w:val="00C011B4"/>
    <w:rsid w:val="00C07551"/>
    <w:rsid w:val="00C0775D"/>
    <w:rsid w:val="00C13C63"/>
    <w:rsid w:val="00C2395F"/>
    <w:rsid w:val="00C23994"/>
    <w:rsid w:val="00C452D9"/>
    <w:rsid w:val="00C6783A"/>
    <w:rsid w:val="00C711FC"/>
    <w:rsid w:val="00C7127C"/>
    <w:rsid w:val="00C723D5"/>
    <w:rsid w:val="00C7415D"/>
    <w:rsid w:val="00CB61B4"/>
    <w:rsid w:val="00CB66BF"/>
    <w:rsid w:val="00CB6716"/>
    <w:rsid w:val="00CD3A60"/>
    <w:rsid w:val="00CE082E"/>
    <w:rsid w:val="00CF0F8F"/>
    <w:rsid w:val="00CF4A77"/>
    <w:rsid w:val="00D00395"/>
    <w:rsid w:val="00D01737"/>
    <w:rsid w:val="00D01BF0"/>
    <w:rsid w:val="00D06C92"/>
    <w:rsid w:val="00D07E9B"/>
    <w:rsid w:val="00D12319"/>
    <w:rsid w:val="00D24FDF"/>
    <w:rsid w:val="00D47BFD"/>
    <w:rsid w:val="00D54A4A"/>
    <w:rsid w:val="00D56965"/>
    <w:rsid w:val="00D66A4D"/>
    <w:rsid w:val="00D705C9"/>
    <w:rsid w:val="00D70D37"/>
    <w:rsid w:val="00D83318"/>
    <w:rsid w:val="00D84D47"/>
    <w:rsid w:val="00DA298B"/>
    <w:rsid w:val="00DB0F4E"/>
    <w:rsid w:val="00DC384B"/>
    <w:rsid w:val="00DD3958"/>
    <w:rsid w:val="00DE4907"/>
    <w:rsid w:val="00DF330E"/>
    <w:rsid w:val="00DF5963"/>
    <w:rsid w:val="00E1066C"/>
    <w:rsid w:val="00E12882"/>
    <w:rsid w:val="00E13B33"/>
    <w:rsid w:val="00E32212"/>
    <w:rsid w:val="00E32A59"/>
    <w:rsid w:val="00E40494"/>
    <w:rsid w:val="00E518C5"/>
    <w:rsid w:val="00E54D9F"/>
    <w:rsid w:val="00E57DCB"/>
    <w:rsid w:val="00E64CF7"/>
    <w:rsid w:val="00E91CD8"/>
    <w:rsid w:val="00E9630D"/>
    <w:rsid w:val="00EA0471"/>
    <w:rsid w:val="00EB2B83"/>
    <w:rsid w:val="00EB65CC"/>
    <w:rsid w:val="00ED5577"/>
    <w:rsid w:val="00EE6A57"/>
    <w:rsid w:val="00EE7D81"/>
    <w:rsid w:val="00EF1795"/>
    <w:rsid w:val="00EF3F0C"/>
    <w:rsid w:val="00F02F8A"/>
    <w:rsid w:val="00F21FAD"/>
    <w:rsid w:val="00F473D6"/>
    <w:rsid w:val="00F540E3"/>
    <w:rsid w:val="00F56FE8"/>
    <w:rsid w:val="00F6230D"/>
    <w:rsid w:val="00F95517"/>
    <w:rsid w:val="00FB5F5E"/>
    <w:rsid w:val="00FC78C2"/>
    <w:rsid w:val="00FD4F79"/>
    <w:rsid w:val="00FE3B8D"/>
    <w:rsid w:val="00FE4042"/>
    <w:rsid w:val="00FF044A"/>
    <w:rsid w:val="00FF5550"/>
    <w:rsid w:val="00FF7670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6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623"/>
    <w:rPr>
      <w:sz w:val="18"/>
      <w:szCs w:val="18"/>
    </w:rPr>
  </w:style>
  <w:style w:type="paragraph" w:customStyle="1" w:styleId="cont-main">
    <w:name w:val="cont-main"/>
    <w:basedOn w:val="a"/>
    <w:rsid w:val="00164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164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64623"/>
  </w:style>
  <w:style w:type="paragraph" w:styleId="a6">
    <w:name w:val="Balloon Text"/>
    <w:basedOn w:val="a"/>
    <w:link w:val="Char1"/>
    <w:uiPriority w:val="99"/>
    <w:semiHidden/>
    <w:unhideWhenUsed/>
    <w:rsid w:val="001646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46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905985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执业（助理）医师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12441</c:v>
                </c:pt>
                <c:pt idx="1">
                  <c:v>12220</c:v>
                </c:pt>
                <c:pt idx="2">
                  <c:v>12537</c:v>
                </c:pt>
                <c:pt idx="3">
                  <c:v>13007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注册护士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14159</c:v>
                </c:pt>
                <c:pt idx="1">
                  <c:v>14319</c:v>
                </c:pt>
                <c:pt idx="2">
                  <c:v>14555</c:v>
                </c:pt>
                <c:pt idx="3">
                  <c:v>15422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其他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7963</c:v>
                </c:pt>
                <c:pt idx="1">
                  <c:v>8039</c:v>
                </c:pt>
                <c:pt idx="2">
                  <c:v>7772</c:v>
                </c:pt>
                <c:pt idx="3">
                  <c:v>7455</c:v>
                </c:pt>
              </c:numCache>
            </c:numRef>
          </c:val>
        </c:ser>
        <c:overlap val="100"/>
        <c:axId val="91305856"/>
        <c:axId val="91307392"/>
      </c:barChart>
      <c:catAx>
        <c:axId val="91305856"/>
        <c:scaling>
          <c:orientation val="minMax"/>
        </c:scaling>
        <c:axPos val="b"/>
        <c:tickLblPos val="nextTo"/>
        <c:crossAx val="91307392"/>
        <c:crosses val="autoZero"/>
        <c:auto val="1"/>
        <c:lblAlgn val="ctr"/>
        <c:lblOffset val="100"/>
      </c:catAx>
      <c:valAx>
        <c:axId val="91307392"/>
        <c:scaling>
          <c:orientation val="minMax"/>
        </c:scaling>
        <c:axPos val="l"/>
        <c:majorGridlines/>
        <c:numFmt formatCode="General" sourceLinked="1"/>
        <c:tickLblPos val="nextTo"/>
        <c:crossAx val="91305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学历构成（%）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本科及以上</c:v>
                </c:pt>
                <c:pt idx="1">
                  <c:v>大专</c:v>
                </c:pt>
                <c:pt idx="2">
                  <c:v>中专及中技</c:v>
                </c:pt>
                <c:pt idx="3">
                  <c:v>技校</c:v>
                </c:pt>
                <c:pt idx="4">
                  <c:v>高中及以下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0.30580000000000357</c:v>
                </c:pt>
                <c:pt idx="1">
                  <c:v>0.44540000000000002</c:v>
                </c:pt>
                <c:pt idx="2">
                  <c:v>0.20469999999999999</c:v>
                </c:pt>
                <c:pt idx="3">
                  <c:v>2.5999999999999999E-3</c:v>
                </c:pt>
                <c:pt idx="4">
                  <c:v>4.1500000000000002E-2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床位数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25866</c:v>
                </c:pt>
                <c:pt idx="1">
                  <c:v>27987</c:v>
                </c:pt>
                <c:pt idx="2">
                  <c:v>27960</c:v>
                </c:pt>
                <c:pt idx="3">
                  <c:v>29035</c:v>
                </c:pt>
                <c:pt idx="4">
                  <c:v>30736</c:v>
                </c:pt>
              </c:numCache>
            </c:numRef>
          </c:val>
        </c:ser>
        <c:axId val="99924608"/>
        <c:axId val="99980800"/>
      </c:barChart>
      <c:lineChart>
        <c:grouping val="standard"/>
        <c:ser>
          <c:idx val="1"/>
          <c:order val="1"/>
          <c:tx>
            <c:strRef>
              <c:f>Sheet1!$C$1</c:f>
              <c:strCache>
                <c:ptCount val="1"/>
                <c:pt idx="0">
                  <c:v>比上年增长（%）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8.2000000000000011</c:v>
                </c:pt>
                <c:pt idx="2">
                  <c:v>-0.1</c:v>
                </c:pt>
                <c:pt idx="3">
                  <c:v>3.84</c:v>
                </c:pt>
                <c:pt idx="4">
                  <c:v>5.8599999999999985</c:v>
                </c:pt>
              </c:numCache>
            </c:numRef>
          </c:val>
        </c:ser>
        <c:marker val="1"/>
        <c:axId val="100001664"/>
        <c:axId val="100000128"/>
      </c:lineChart>
      <c:catAx>
        <c:axId val="99924608"/>
        <c:scaling>
          <c:orientation val="minMax"/>
        </c:scaling>
        <c:axPos val="b"/>
        <c:tickLblPos val="nextTo"/>
        <c:crossAx val="99980800"/>
        <c:crosses val="autoZero"/>
        <c:auto val="1"/>
        <c:lblAlgn val="ctr"/>
        <c:lblOffset val="100"/>
      </c:catAx>
      <c:valAx>
        <c:axId val="99980800"/>
        <c:scaling>
          <c:orientation val="minMax"/>
        </c:scaling>
        <c:axPos val="l"/>
        <c:majorGridlines/>
        <c:numFmt formatCode="General" sourceLinked="1"/>
        <c:tickLblPos val="nextTo"/>
        <c:crossAx val="99924608"/>
        <c:crosses val="autoZero"/>
        <c:crossBetween val="between"/>
      </c:valAx>
      <c:valAx>
        <c:axId val="100000128"/>
        <c:scaling>
          <c:orientation val="minMax"/>
        </c:scaling>
        <c:axPos val="r"/>
        <c:numFmt formatCode="General" sourceLinked="1"/>
        <c:tickLblPos val="nextTo"/>
        <c:crossAx val="100001664"/>
        <c:crosses val="max"/>
        <c:crossBetween val="between"/>
      </c:valAx>
      <c:catAx>
        <c:axId val="100001664"/>
        <c:scaling>
          <c:orientation val="minMax"/>
        </c:scaling>
        <c:delete val="1"/>
        <c:axPos val="b"/>
        <c:tickLblPos val="none"/>
        <c:crossAx val="100000128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医院（个）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92</c:v>
                </c:pt>
                <c:pt idx="1">
                  <c:v>98</c:v>
                </c:pt>
                <c:pt idx="2">
                  <c:v>95</c:v>
                </c:pt>
                <c:pt idx="3">
                  <c:v>94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社区卫生服务中（站）（个）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184</c:v>
                </c:pt>
                <c:pt idx="1">
                  <c:v>184</c:v>
                </c:pt>
                <c:pt idx="2">
                  <c:v>182</c:v>
                </c:pt>
                <c:pt idx="3">
                  <c:v>184</c:v>
                </c:pt>
                <c:pt idx="4">
                  <c:v>186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乡镇卫生院（个 )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74</c:v>
                </c:pt>
                <c:pt idx="1">
                  <c:v>74</c:v>
                </c:pt>
                <c:pt idx="2">
                  <c:v>74</c:v>
                </c:pt>
                <c:pt idx="3">
                  <c:v>73</c:v>
                </c:pt>
                <c:pt idx="4">
                  <c:v>72</c:v>
                </c:pt>
              </c:numCache>
            </c:numRef>
          </c:val>
        </c:ser>
        <c:axId val="154121728"/>
        <c:axId val="154278528"/>
      </c:barChart>
      <c:catAx>
        <c:axId val="154121728"/>
        <c:scaling>
          <c:orientation val="minMax"/>
        </c:scaling>
        <c:axPos val="b"/>
        <c:tickLblPos val="nextTo"/>
        <c:crossAx val="154278528"/>
        <c:crosses val="autoZero"/>
        <c:auto val="1"/>
        <c:lblAlgn val="ctr"/>
        <c:lblOffset val="100"/>
      </c:catAx>
      <c:valAx>
        <c:axId val="154278528"/>
        <c:scaling>
          <c:orientation val="minMax"/>
        </c:scaling>
        <c:axPos val="l"/>
        <c:majorGridlines/>
        <c:numFmt formatCode="General" sourceLinked="1"/>
        <c:tickLblPos val="nextTo"/>
        <c:crossAx val="154121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总诊疗人次（万人）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3251.67</c:v>
                </c:pt>
                <c:pt idx="1">
                  <c:v>3431.69</c:v>
                </c:pt>
                <c:pt idx="2">
                  <c:v>3372.34</c:v>
                </c:pt>
                <c:pt idx="3">
                  <c:v>3211.92</c:v>
                </c:pt>
                <c:pt idx="4">
                  <c:v>3199.9500000000012</c:v>
                </c:pt>
              </c:numCache>
            </c:numRef>
          </c:val>
        </c:ser>
        <c:axId val="230897536"/>
        <c:axId val="248557568"/>
      </c:barChart>
      <c:lineChart>
        <c:grouping val="standard"/>
        <c:ser>
          <c:idx val="1"/>
          <c:order val="1"/>
          <c:tx>
            <c:strRef>
              <c:f>Sheet1!$C$1</c:f>
              <c:strCache>
                <c:ptCount val="1"/>
                <c:pt idx="0">
                  <c:v>比上年增长（%）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5.54</c:v>
                </c:pt>
                <c:pt idx="2">
                  <c:v>-1.73</c:v>
                </c:pt>
                <c:pt idx="3">
                  <c:v>-4.76</c:v>
                </c:pt>
                <c:pt idx="4">
                  <c:v>-0.37000000000000038</c:v>
                </c:pt>
              </c:numCache>
            </c:numRef>
          </c:val>
        </c:ser>
        <c:marker val="1"/>
        <c:axId val="248594432"/>
        <c:axId val="248559104"/>
      </c:lineChart>
      <c:catAx>
        <c:axId val="230897536"/>
        <c:scaling>
          <c:orientation val="minMax"/>
        </c:scaling>
        <c:axPos val="b"/>
        <c:tickLblPos val="nextTo"/>
        <c:crossAx val="248557568"/>
        <c:crosses val="autoZero"/>
        <c:auto val="1"/>
        <c:lblAlgn val="ctr"/>
        <c:lblOffset val="100"/>
      </c:catAx>
      <c:valAx>
        <c:axId val="248557568"/>
        <c:scaling>
          <c:orientation val="minMax"/>
        </c:scaling>
        <c:axPos val="l"/>
        <c:majorGridlines/>
        <c:numFmt formatCode="General" sourceLinked="1"/>
        <c:tickLblPos val="nextTo"/>
        <c:crossAx val="230897536"/>
        <c:crosses val="autoZero"/>
        <c:crossBetween val="between"/>
      </c:valAx>
      <c:valAx>
        <c:axId val="248559104"/>
        <c:scaling>
          <c:orientation val="minMax"/>
        </c:scaling>
        <c:axPos val="r"/>
        <c:numFmt formatCode="General" sourceLinked="1"/>
        <c:tickLblPos val="nextTo"/>
        <c:crossAx val="248594432"/>
        <c:crosses val="max"/>
        <c:crossBetween val="between"/>
      </c:valAx>
      <c:catAx>
        <c:axId val="248594432"/>
        <c:scaling>
          <c:orientation val="minMax"/>
        </c:scaling>
        <c:delete val="1"/>
        <c:axPos val="b"/>
        <c:tickLblPos val="none"/>
        <c:crossAx val="248559104"/>
        <c:crosses val="autoZero"/>
        <c:auto val="1"/>
        <c:lblAlgn val="ctr"/>
        <c:lblOffset val="100"/>
      </c:catAx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入院人数（万人）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70.7</c:v>
                </c:pt>
                <c:pt idx="1">
                  <c:v>74.8</c:v>
                </c:pt>
                <c:pt idx="2">
                  <c:v>79.8</c:v>
                </c:pt>
                <c:pt idx="3">
                  <c:v>79.8</c:v>
                </c:pt>
                <c:pt idx="4">
                  <c:v>86.7</c:v>
                </c:pt>
              </c:numCache>
            </c:numRef>
          </c:val>
        </c:ser>
        <c:axId val="154287488"/>
        <c:axId val="155513984"/>
      </c:barChart>
      <c:lineChart>
        <c:grouping val="standard"/>
        <c:ser>
          <c:idx val="1"/>
          <c:order val="1"/>
          <c:tx>
            <c:strRef>
              <c:f>Sheet1!$C$1</c:f>
              <c:strCache>
                <c:ptCount val="1"/>
                <c:pt idx="0">
                  <c:v>比上年增长（%）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5.8</c:v>
                </c:pt>
                <c:pt idx="2">
                  <c:v>6.68</c:v>
                </c:pt>
                <c:pt idx="3">
                  <c:v>0</c:v>
                </c:pt>
                <c:pt idx="4">
                  <c:v>8.65</c:v>
                </c:pt>
              </c:numCache>
            </c:numRef>
          </c:val>
        </c:ser>
        <c:marker val="1"/>
        <c:axId val="155881856"/>
        <c:axId val="155515520"/>
      </c:lineChart>
      <c:catAx>
        <c:axId val="154287488"/>
        <c:scaling>
          <c:orientation val="minMax"/>
        </c:scaling>
        <c:axPos val="b"/>
        <c:tickLblPos val="nextTo"/>
        <c:crossAx val="155513984"/>
        <c:crosses val="autoZero"/>
        <c:auto val="1"/>
        <c:lblAlgn val="ctr"/>
        <c:lblOffset val="100"/>
      </c:catAx>
      <c:valAx>
        <c:axId val="155513984"/>
        <c:scaling>
          <c:orientation val="minMax"/>
        </c:scaling>
        <c:axPos val="l"/>
        <c:majorGridlines/>
        <c:numFmt formatCode="General" sourceLinked="1"/>
        <c:tickLblPos val="nextTo"/>
        <c:crossAx val="154287488"/>
        <c:crosses val="autoZero"/>
        <c:crossBetween val="between"/>
      </c:valAx>
      <c:valAx>
        <c:axId val="155515520"/>
        <c:scaling>
          <c:orientation val="minMax"/>
        </c:scaling>
        <c:axPos val="r"/>
        <c:numFmt formatCode="General" sourceLinked="1"/>
        <c:tickLblPos val="nextTo"/>
        <c:crossAx val="155881856"/>
        <c:crosses val="max"/>
        <c:crossBetween val="between"/>
      </c:valAx>
      <c:catAx>
        <c:axId val="155881856"/>
        <c:scaling>
          <c:orientation val="minMax"/>
        </c:scaling>
        <c:delete val="1"/>
        <c:axPos val="b"/>
        <c:tickLblPos val="none"/>
        <c:crossAx val="155515520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1062992125984251"/>
          <c:y val="1.9741979311410016E-2"/>
          <c:w val="0.8893700787401575"/>
          <c:h val="0.86943609695846835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民营医疗卫生机构占比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机构个数</c:v>
                </c:pt>
                <c:pt idx="1">
                  <c:v>卫生人员数</c:v>
                </c:pt>
                <c:pt idx="2">
                  <c:v>床位数</c:v>
                </c:pt>
                <c:pt idx="3">
                  <c:v>房屋建筑面积</c:v>
                </c:pt>
                <c:pt idx="4">
                  <c:v>总诊疗人次</c:v>
                </c:pt>
                <c:pt idx="5">
                  <c:v>入院人数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0.24570000000000108</c:v>
                </c:pt>
                <c:pt idx="1">
                  <c:v>0.12360000000000022</c:v>
                </c:pt>
                <c:pt idx="2">
                  <c:v>0.12479999999999999</c:v>
                </c:pt>
                <c:pt idx="3">
                  <c:v>0.1615</c:v>
                </c:pt>
                <c:pt idx="4">
                  <c:v>0.16200000000000001</c:v>
                </c:pt>
                <c:pt idx="5">
                  <c:v>6.9300000000000514E-2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公立医疗卫生机构占比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机构个数</c:v>
                </c:pt>
                <c:pt idx="1">
                  <c:v>卫生人员数</c:v>
                </c:pt>
                <c:pt idx="2">
                  <c:v>床位数</c:v>
                </c:pt>
                <c:pt idx="3">
                  <c:v>房屋建筑面积</c:v>
                </c:pt>
                <c:pt idx="4">
                  <c:v>总诊疗人次</c:v>
                </c:pt>
                <c:pt idx="5">
                  <c:v>入院人数</c:v>
                </c:pt>
              </c:strCache>
            </c:strRef>
          </c:cat>
          <c:val>
            <c:numRef>
              <c:f>Sheet1!$C$2:$C$7</c:f>
              <c:numCache>
                <c:formatCode>0.00%</c:formatCode>
                <c:ptCount val="6"/>
                <c:pt idx="0">
                  <c:v>0.75430000000000064</c:v>
                </c:pt>
                <c:pt idx="1">
                  <c:v>0.87640000000000062</c:v>
                </c:pt>
                <c:pt idx="2">
                  <c:v>0.87520000000000064</c:v>
                </c:pt>
                <c:pt idx="3">
                  <c:v>0.83850000000000002</c:v>
                </c:pt>
                <c:pt idx="4">
                  <c:v>0.83800000000000063</c:v>
                </c:pt>
                <c:pt idx="5">
                  <c:v>0.93070000000000064</c:v>
                </c:pt>
              </c:numCache>
            </c:numRef>
          </c:val>
        </c:ser>
        <c:overlap val="100"/>
        <c:axId val="153756800"/>
        <c:axId val="153758336"/>
      </c:barChart>
      <c:catAx>
        <c:axId val="153756800"/>
        <c:scaling>
          <c:orientation val="minMax"/>
        </c:scaling>
        <c:axPos val="b"/>
        <c:tickLblPos val="nextTo"/>
        <c:crossAx val="153758336"/>
        <c:crosses val="autoZero"/>
        <c:auto val="1"/>
        <c:lblAlgn val="ctr"/>
        <c:lblOffset val="100"/>
      </c:catAx>
      <c:valAx>
        <c:axId val="153758336"/>
        <c:scaling>
          <c:orientation val="minMax"/>
        </c:scaling>
        <c:axPos val="l"/>
        <c:majorGridlines/>
        <c:numFmt formatCode="0.00%" sourceLinked="1"/>
        <c:tickLblPos val="nextTo"/>
        <c:crossAx val="153756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830575525885337"/>
          <c:y val="0.94326929133859316"/>
          <c:w val="0.64338829928868468"/>
          <c:h val="5.6730708661417308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1280</Words>
  <Characters>7299</Characters>
  <Application>Microsoft Office Word</Application>
  <DocSecurity>0</DocSecurity>
  <Lines>60</Lines>
  <Paragraphs>17</Paragraphs>
  <ScaleCrop>false</ScaleCrop>
  <Company>LENOVO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邓爱青</cp:lastModifiedBy>
  <cp:revision>101</cp:revision>
  <cp:lastPrinted>2017-05-25T01:40:00Z</cp:lastPrinted>
  <dcterms:created xsi:type="dcterms:W3CDTF">2016-04-18T02:21:00Z</dcterms:created>
  <dcterms:modified xsi:type="dcterms:W3CDTF">2017-06-20T00:48:00Z</dcterms:modified>
</cp:coreProperties>
</file>