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1B" w:rsidRDefault="005A5D1B" w:rsidP="005A5D1B">
      <w:pPr>
        <w:spacing w:line="220" w:lineRule="atLeast"/>
        <w:rPr>
          <w:rFonts w:ascii="黑体" w:eastAsia="黑体" w:cs="Times New Roman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 xml:space="preserve"> 3 </w:t>
      </w:r>
    </w:p>
    <w:p w:rsidR="005A5D1B" w:rsidRDefault="005A5D1B" w:rsidP="005A5D1B">
      <w:pPr>
        <w:spacing w:line="22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5A5D1B" w:rsidRDefault="005A5D1B" w:rsidP="005A5D1B">
      <w:pPr>
        <w:spacing w:line="220" w:lineRule="atLeas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t xml:space="preserve">12345 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政务服务热线办理工作年终评价细则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(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市直部门单位</w: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t>)</w:t>
      </w:r>
    </w:p>
    <w:p w:rsidR="005A5D1B" w:rsidRDefault="005A5D1B" w:rsidP="005A5D1B">
      <w:pPr>
        <w:spacing w:line="220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1"/>
        <w:gridCol w:w="6379"/>
        <w:gridCol w:w="5767"/>
        <w:gridCol w:w="464"/>
        <w:gridCol w:w="515"/>
      </w:tblGrid>
      <w:tr w:rsidR="005A5D1B" w:rsidRPr="00D42D5C" w:rsidTr="000A2751">
        <w:trPr>
          <w:trHeight w:val="542"/>
          <w:tblHeader/>
        </w:trPr>
        <w:tc>
          <w:tcPr>
            <w:tcW w:w="562" w:type="pct"/>
            <w:vAlign w:val="center"/>
          </w:tcPr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评价项目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评价内容及要求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评价方法和标准</w:t>
            </w:r>
          </w:p>
        </w:tc>
        <w:tc>
          <w:tcPr>
            <w:tcW w:w="157" w:type="pct"/>
            <w:vAlign w:val="center"/>
          </w:tcPr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得</w:t>
            </w:r>
          </w:p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174" w:type="pct"/>
            <w:vAlign w:val="center"/>
          </w:tcPr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备</w:t>
            </w:r>
          </w:p>
          <w:p w:rsidR="005A5D1B" w:rsidRPr="00D42D5C" w:rsidRDefault="005A5D1B" w:rsidP="000A2751">
            <w:pPr>
              <w:jc w:val="center"/>
              <w:rPr>
                <w:rFonts w:ascii="黑体" w:eastAsia="黑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黑体" w:eastAsia="黑体" w:cs="黑体" w:hint="eastAsia"/>
                <w:color w:val="000000"/>
                <w:sz w:val="20"/>
                <w:szCs w:val="20"/>
              </w:rPr>
              <w:t>注</w:t>
            </w:r>
          </w:p>
        </w:tc>
      </w:tr>
      <w:tr w:rsidR="005A5D1B" w:rsidRPr="00D42D5C" w:rsidTr="000A2751">
        <w:trPr>
          <w:trHeight w:val="2611"/>
        </w:trPr>
        <w:tc>
          <w:tcPr>
            <w:tcW w:w="562" w:type="pct"/>
            <w:vAlign w:val="center"/>
          </w:tcPr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一、组织领导及制度建设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 xml:space="preserve">(10 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成立热线工作领导小组，主要领导负总责，明确分管领导和责任科室；配备同工作量相适应的专（兼）职热线工作人员，并保持工作人员相对稳定（</w:t>
            </w:r>
            <w:r w:rsidRPr="00D42D5C">
              <w:rPr>
                <w:color w:val="000000"/>
                <w:sz w:val="20"/>
                <w:szCs w:val="20"/>
              </w:rPr>
              <w:t xml:space="preserve">2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分）；</w:t>
            </w:r>
            <w:r w:rsidRPr="00D42D5C">
              <w:rPr>
                <w:color w:val="000000"/>
                <w:sz w:val="20"/>
                <w:szCs w:val="20"/>
              </w:rPr>
              <w:t xml:space="preserve">  </w:t>
            </w:r>
          </w:p>
          <w:p w:rsidR="005A5D1B" w:rsidRPr="00D42D5C" w:rsidRDefault="005A5D1B" w:rsidP="000A2751"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建有热线办理相关的工作制度，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包含：受理、办理、反馈、存档等工作流程、工作标准、工作要求、责任落实等相关内容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color w:val="000000"/>
                <w:sz w:val="20"/>
                <w:szCs w:val="20"/>
              </w:rPr>
              <w:t xml:space="preserve">2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将热线办理工作纳入本单位内部评价（</w:t>
            </w:r>
            <w:r w:rsidRPr="00D42D5C">
              <w:rPr>
                <w:color w:val="000000"/>
                <w:sz w:val="20"/>
                <w:szCs w:val="20"/>
              </w:rPr>
              <w:t xml:space="preserve">3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分）；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4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主要领导及分管领导重视热线工作，定期研究办理工作，对群众反映的热点问题亲自批示处理（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3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根据年底各部门单位自查报告，并结合市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热线管理中心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组织的重点抽查及市热线管理中心掌握的情况综合打分；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D42D5C">
              <w:rPr>
                <w:rFonts w:cs="宋体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D42D5C">
              <w:rPr>
                <w:rFonts w:cs="宋体" w:hint="eastAsia"/>
                <w:color w:val="000000"/>
                <w:sz w:val="20"/>
                <w:szCs w:val="20"/>
              </w:rPr>
              <w:t>报送自查报告的扣</w:t>
            </w:r>
            <w:r w:rsidRPr="00D42D5C">
              <w:rPr>
                <w:color w:val="000000"/>
                <w:sz w:val="20"/>
                <w:szCs w:val="20"/>
              </w:rPr>
              <w:t>3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分，未按时报送的扣</w:t>
            </w:r>
            <w:r w:rsidRPr="00D42D5C">
              <w:rPr>
                <w:color w:val="000000"/>
                <w:sz w:val="20"/>
                <w:szCs w:val="20"/>
              </w:rPr>
              <w:t>2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分，内容不符合要求的扣</w:t>
            </w:r>
            <w:r w:rsidRPr="00D42D5C">
              <w:rPr>
                <w:color w:val="000000"/>
                <w:sz w:val="20"/>
                <w:szCs w:val="20"/>
              </w:rPr>
              <w:t>1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1799"/>
        </w:trPr>
        <w:tc>
          <w:tcPr>
            <w:tcW w:w="562" w:type="pct"/>
            <w:vAlign w:val="center"/>
          </w:tcPr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二、工作人员变更和知识库维护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 xml:space="preserve">(5 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及时完善、更新、维护问答式知识库（</w:t>
            </w:r>
            <w:r w:rsidRPr="00D42D5C">
              <w:rPr>
                <w:color w:val="000000"/>
                <w:sz w:val="20"/>
                <w:szCs w:val="20"/>
              </w:rPr>
              <w:t xml:space="preserve">1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分）；</w:t>
            </w:r>
            <w:r w:rsidRPr="00D42D5C">
              <w:rPr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市政务服务热线平台提问时，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个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工作日内回答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color w:val="000000"/>
                <w:sz w:val="20"/>
                <w:szCs w:val="20"/>
              </w:rPr>
              <w:t xml:space="preserve">1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及时将临时性、应急性、预告性的信息报受话中心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color w:val="000000"/>
                <w:sz w:val="20"/>
                <w:szCs w:val="20"/>
              </w:rPr>
              <w:t xml:space="preserve">1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4.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及时上报联络员及分管领导、主要领导变化情况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color w:val="000000"/>
                <w:sz w:val="20"/>
                <w:szCs w:val="20"/>
              </w:rPr>
              <w:t xml:space="preserve">2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知识库符合要求</w:t>
            </w:r>
            <w:proofErr w:type="gramStart"/>
            <w:r w:rsidRPr="00D42D5C">
              <w:rPr>
                <w:rFonts w:cs="宋体" w:hint="eastAsia"/>
                <w:color w:val="000000"/>
                <w:sz w:val="20"/>
                <w:szCs w:val="20"/>
              </w:rPr>
              <w:t>且及时</w:t>
            </w:r>
            <w:proofErr w:type="gramEnd"/>
            <w:r w:rsidRPr="00D42D5C">
              <w:rPr>
                <w:rFonts w:cs="宋体" w:hint="eastAsia"/>
                <w:color w:val="000000"/>
                <w:sz w:val="20"/>
                <w:szCs w:val="20"/>
              </w:rPr>
              <w:t>上传更新，平台提问问题</w:t>
            </w:r>
            <w:r w:rsidRPr="00D42D5C">
              <w:rPr>
                <w:color w:val="000000"/>
                <w:sz w:val="20"/>
                <w:szCs w:val="20"/>
              </w:rPr>
              <w:t>5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个工作日内回答提问的和信息及时上传公告的得分，不符合要求的每次扣</w:t>
            </w:r>
            <w:r w:rsidRPr="00D42D5C">
              <w:rPr>
                <w:color w:val="000000"/>
                <w:sz w:val="20"/>
                <w:szCs w:val="20"/>
              </w:rPr>
              <w:t>0.5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分。</w:t>
            </w:r>
            <w:r w:rsidRPr="00D42D5C">
              <w:rPr>
                <w:color w:val="000000"/>
                <w:sz w:val="20"/>
                <w:szCs w:val="20"/>
              </w:rPr>
              <w:t xml:space="preserve">  </w:t>
            </w:r>
          </w:p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1814"/>
        </w:trPr>
        <w:tc>
          <w:tcPr>
            <w:tcW w:w="562" w:type="pct"/>
            <w:vAlign w:val="center"/>
          </w:tcPr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三、工单答复质量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 xml:space="preserve">(5 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承办单位务必提高首次答复质量，认真调查落实，答复内容详实，事实充分，证据充足，有说服力；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非保密工单申请延时的，承办单位必须将延时申请情况告知来电人，包括延时理由、延时时限和下一步工作打算；</w:t>
            </w:r>
          </w:p>
          <w:p w:rsidR="005A5D1B" w:rsidRPr="00D42D5C" w:rsidRDefault="005A5D1B" w:rsidP="000A2751">
            <w:pPr>
              <w:spacing w:line="22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退单务必事实充分，证据充足，有说服力。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答复简单笼统的，每件扣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5A5D1B" w:rsidRPr="00D42D5C" w:rsidRDefault="005A5D1B" w:rsidP="000A2751"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不按要求将延时申请情况告知来电人的，每件扣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</w:p>
          <w:p w:rsidR="005A5D1B" w:rsidRPr="00D42D5C" w:rsidRDefault="005A5D1B" w:rsidP="000A2751">
            <w:pPr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政策依据不足，事实不充分，盲目退单的，每件扣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1270"/>
        </w:trPr>
        <w:tc>
          <w:tcPr>
            <w:tcW w:w="562" w:type="pct"/>
            <w:vMerge w:val="restart"/>
            <w:vAlign w:val="center"/>
          </w:tcPr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四、办理质量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(45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承办量得分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=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全年承办量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/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全年市直部门最大承办量×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群众满意率（</w:t>
            </w:r>
            <w:r w:rsidRPr="00D42D5C">
              <w:rPr>
                <w:color w:val="000000"/>
                <w:sz w:val="20"/>
                <w:szCs w:val="20"/>
              </w:rPr>
              <w:t xml:space="preserve">20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分）；</w:t>
            </w:r>
          </w:p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回复群众率（</w:t>
            </w:r>
            <w:r w:rsidRPr="00D42D5C">
              <w:rPr>
                <w:color w:val="000000"/>
                <w:sz w:val="20"/>
                <w:szCs w:val="20"/>
              </w:rPr>
              <w:t xml:space="preserve">10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分）；</w:t>
            </w:r>
            <w:r w:rsidRPr="00D42D5C">
              <w:rPr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4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按期办结率（</w:t>
            </w:r>
            <w:r w:rsidRPr="00D42D5C">
              <w:rPr>
                <w:color w:val="000000"/>
                <w:sz w:val="20"/>
                <w:szCs w:val="20"/>
              </w:rPr>
              <w:t xml:space="preserve">10 </w:t>
            </w:r>
            <w:r w:rsidRPr="00D42D5C">
              <w:rPr>
                <w:rFonts w:cs="宋体" w:hint="eastAsia"/>
                <w:color w:val="000000"/>
                <w:sz w:val="20"/>
                <w:szCs w:val="20"/>
              </w:rPr>
              <w:t>分）。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群众满意率达到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95%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分，每低于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95%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一个百分点扣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回复群众率达到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分，每低一个百分点扣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rPr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按期办结率达到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100%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得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10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分，每低一个百分点扣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  <w:r w:rsidRPr="00D42D5C"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598"/>
        </w:trPr>
        <w:tc>
          <w:tcPr>
            <w:tcW w:w="562" w:type="pct"/>
            <w:vMerge/>
            <w:vAlign w:val="center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落实《快速处理办法》情况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违反《泰安市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政务服务热线快速处理办法》有关规定的，每次扣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612"/>
        </w:trPr>
        <w:tc>
          <w:tcPr>
            <w:tcW w:w="562" w:type="pct"/>
            <w:vMerge/>
            <w:vAlign w:val="center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落实《首接责任制》情况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违反《泰安市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政务服务热线首接责任制度》有关规定的，每次扣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1231"/>
        </w:trPr>
        <w:tc>
          <w:tcPr>
            <w:tcW w:w="562" w:type="pct"/>
            <w:vAlign w:val="center"/>
          </w:tcPr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五、督查督办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 xml:space="preserve">(27 </w:t>
            </w: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6B4474">
              <w:rPr>
                <w:rFonts w:ascii="宋体" w:hAnsi="宋体" w:cs="宋体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市热线管理中心每周汇总答复质量不高和办理质量不好的工单，要求有关单位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作出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详细说明，并由单位主要负责人签字、盖章（收到通知之日起七个工作日内上报）；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《泰安市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12345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政务服务热线工作督办暂行办法》中规定的需纳入重点督办的事项，市热线管理中心进行电话催办、督办、下发书面督办单等；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积极参加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市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热线管理中心组织的现场督办和协调会议；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4.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经市热线管理中心内部督办落实不好的，进行升级督办；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5.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对省级政务服务热线通报问题进行督办；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6.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各承办单位务必严格遵守热线工作保密制度；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7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认真落实市热线管理中心其他工作要求和任务。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1.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被要求说明情况的工单全年每有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10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个扣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分，情况说明达不到要求的，每件扣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，超期报送未说明情况的，每次扣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2.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被催办、督办的工单每件扣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 xml:space="preserve"> 0.1 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分，被下发书面督办单的每次扣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 xml:space="preserve"> 0.2 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，经书面</w:t>
            </w:r>
            <w:proofErr w:type="gramStart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督办仍落实</w:t>
            </w:r>
            <w:proofErr w:type="gramEnd"/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不好的，每次扣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宋体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3.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出现不配合、回避、推诿等情形的，每次扣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分；经现场督办或召开协调会议督办后仍未落实的，每次扣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分；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 xml:space="preserve"> 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4.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进入社情专报督办或专题会议督办程序的，每件扣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分，落实不好的，以及被要求电视表态发言的，每件扣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5.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对省级政务服务热线通报问题督办落实不好的，每件扣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6.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出现失泄密情况，造成不良影响的，每件扣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3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分；</w:t>
            </w:r>
          </w:p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/>
                <w:color w:val="000000"/>
                <w:sz w:val="20"/>
                <w:szCs w:val="20"/>
              </w:rPr>
              <w:t>7.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其他不落实市热线管理中心有关工作要求、达不到工作标准的，每次扣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>0.5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842"/>
        </w:trPr>
        <w:tc>
          <w:tcPr>
            <w:tcW w:w="562" w:type="pct"/>
            <w:vAlign w:val="center"/>
          </w:tcPr>
          <w:p w:rsidR="005A5D1B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六、媒体曝光</w:t>
            </w:r>
          </w:p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落实情况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4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市热线管理中心交办媒体监督问题的整改落实情况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市热线管理中心跟踪督办，限期整改，整改落实情况由媒体进行后续报道，并将承办单位的整改落实情况纳入评价，落实不好，造成不良影响的，每次扣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A5D1B" w:rsidRPr="00D42D5C" w:rsidTr="000A2751">
        <w:trPr>
          <w:trHeight w:val="833"/>
        </w:trPr>
        <w:tc>
          <w:tcPr>
            <w:tcW w:w="562" w:type="pct"/>
            <w:vAlign w:val="center"/>
          </w:tcPr>
          <w:p w:rsidR="005A5D1B" w:rsidRPr="006B4474" w:rsidRDefault="005A5D1B" w:rsidP="000A2751">
            <w:pPr>
              <w:spacing w:line="220" w:lineRule="atLeast"/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6B4474">
              <w:rPr>
                <w:rFonts w:ascii="宋体" w:hAnsi="宋体" w:cs="宋体" w:hint="eastAsia"/>
                <w:color w:val="000000"/>
                <w:sz w:val="20"/>
                <w:szCs w:val="20"/>
              </w:rPr>
              <w:t>七、市领导批示落实情况</w:t>
            </w:r>
          </w:p>
          <w:p w:rsidR="005A5D1B" w:rsidRPr="00D42D5C" w:rsidRDefault="005A5D1B" w:rsidP="000A2751">
            <w:pPr>
              <w:spacing w:line="220" w:lineRule="atLeast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（</w:t>
            </w:r>
            <w:r w:rsidRPr="00D42D5C">
              <w:rPr>
                <w:rFonts w:ascii="宋体" w:hAnsi="宋体" w:cs="宋体"/>
                <w:color w:val="000000"/>
                <w:sz w:val="20"/>
                <w:szCs w:val="20"/>
              </w:rPr>
              <w:t xml:space="preserve">4 </w:t>
            </w: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2157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hAnsi="宋体" w:cs="宋体" w:hint="eastAsia"/>
                <w:color w:val="000000"/>
                <w:sz w:val="20"/>
                <w:szCs w:val="20"/>
              </w:rPr>
              <w:t>市领导对周报、月报、社情专报和媒体报道等批示的落实情况</w:t>
            </w:r>
          </w:p>
        </w:tc>
        <w:tc>
          <w:tcPr>
            <w:tcW w:w="1950" w:type="pct"/>
            <w:vAlign w:val="center"/>
          </w:tcPr>
          <w:p w:rsidR="005A5D1B" w:rsidRPr="00D42D5C" w:rsidRDefault="005A5D1B" w:rsidP="000A2751">
            <w:pPr>
              <w:spacing w:line="220" w:lineRule="atLeast"/>
              <w:rPr>
                <w:rFonts w:ascii="宋体" w:cs="Times New Roman"/>
                <w:color w:val="000000"/>
                <w:sz w:val="20"/>
                <w:szCs w:val="20"/>
              </w:rPr>
            </w:pP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提出表扬的，每件次加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1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分；提出要求的，市热线管理中心跟踪督办，限期整改，并将承办单位的落实情况纳入评价，落实不好的每次扣</w:t>
            </w:r>
            <w:r w:rsidRPr="00D42D5C">
              <w:rPr>
                <w:rFonts w:ascii="宋体" w:cs="宋体"/>
                <w:color w:val="000000"/>
                <w:sz w:val="20"/>
                <w:szCs w:val="20"/>
              </w:rPr>
              <w:t>2</w:t>
            </w:r>
            <w:r w:rsidRPr="00D42D5C">
              <w:rPr>
                <w:rFonts w:ascii="宋体" w:cs="宋体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157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</w:tcPr>
          <w:p w:rsidR="005A5D1B" w:rsidRPr="00D42D5C" w:rsidRDefault="005A5D1B" w:rsidP="000A275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CD0DC7" w:rsidRPr="005A5D1B" w:rsidRDefault="005A5D1B" w:rsidP="005A5D1B">
      <w:pPr>
        <w:spacing w:line="720" w:lineRule="auto"/>
        <w:rPr>
          <w:rFonts w:cs="Times New Roman"/>
          <w:b/>
          <w:bCs/>
          <w:spacing w:val="20"/>
          <w:kern w:val="11"/>
          <w:sz w:val="32"/>
          <w:szCs w:val="32"/>
        </w:rPr>
      </w:pPr>
      <w:r>
        <w:rPr>
          <w:rFonts w:ascii="宋体" w:cs="宋体" w:hint="eastAsia"/>
          <w:kern w:val="0"/>
          <w:sz w:val="22"/>
          <w:szCs w:val="22"/>
        </w:rPr>
        <w:t>注：各减分项目总减分不超过该项目总分值，加分项</w:t>
      </w:r>
      <w:r>
        <w:rPr>
          <w:rFonts w:ascii="宋体" w:hAnsi="宋体" w:cs="宋体" w:hint="eastAsia"/>
          <w:color w:val="000000"/>
        </w:rPr>
        <w:t>加分后不超过</w:t>
      </w:r>
      <w:r>
        <w:rPr>
          <w:rFonts w:ascii="宋体" w:hAnsi="宋体" w:cs="宋体"/>
          <w:color w:val="000000"/>
        </w:rPr>
        <w:t>100</w:t>
      </w:r>
      <w:r>
        <w:rPr>
          <w:rFonts w:ascii="宋体" w:hAnsi="宋体" w:cs="宋体" w:hint="eastAsia"/>
          <w:color w:val="000000"/>
        </w:rPr>
        <w:t>分，超过</w:t>
      </w:r>
      <w:r>
        <w:rPr>
          <w:rFonts w:ascii="宋体" w:hAnsi="宋体" w:cs="宋体"/>
          <w:color w:val="000000"/>
        </w:rPr>
        <w:t>100</w:t>
      </w:r>
      <w:r>
        <w:rPr>
          <w:rFonts w:ascii="宋体" w:hAnsi="宋体" w:cs="宋体" w:hint="eastAsia"/>
          <w:color w:val="000000"/>
        </w:rPr>
        <w:t>分的按</w:t>
      </w:r>
      <w:r>
        <w:rPr>
          <w:rFonts w:ascii="宋体" w:hAnsi="宋体" w:cs="宋体"/>
          <w:color w:val="000000"/>
        </w:rPr>
        <w:t>100</w:t>
      </w:r>
      <w:r>
        <w:rPr>
          <w:rFonts w:ascii="宋体" w:hAnsi="宋体" w:cs="宋体" w:hint="eastAsia"/>
          <w:color w:val="000000"/>
        </w:rPr>
        <w:t>分计。</w:t>
      </w:r>
    </w:p>
    <w:sectPr w:rsidR="00CD0DC7" w:rsidRPr="005A5D1B" w:rsidSect="009E14F4">
      <w:footerReference w:type="default" r:id="rId4"/>
      <w:pgSz w:w="16838" w:h="11906" w:orient="landscape" w:code="9"/>
      <w:pgMar w:top="1418" w:right="1134" w:bottom="1418" w:left="1134" w:header="851" w:footer="992" w:gutter="0"/>
      <w:pgNumType w:start="6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E58" w:rsidRPr="009E14F4" w:rsidRDefault="005A5D1B" w:rsidP="00707085">
    <w:pPr>
      <w:pStyle w:val="a3"/>
      <w:framePr w:wrap="auto" w:vAnchor="text" w:hAnchor="margin" w:xAlign="center" w:y="1"/>
      <w:rPr>
        <w:rStyle w:val="a4"/>
        <w:rFonts w:ascii="Times New Roman" w:hAnsi="Times New Roman" w:cs="Times New Roman"/>
        <w:sz w:val="24"/>
        <w:szCs w:val="24"/>
      </w:rPr>
    </w:pPr>
    <w:r w:rsidRPr="009E14F4">
      <w:rPr>
        <w:rStyle w:val="a4"/>
        <w:rFonts w:ascii="Times New Roman" w:hAnsi="Times New Roman" w:cs="Times New Roman"/>
        <w:sz w:val="24"/>
        <w:szCs w:val="24"/>
      </w:rPr>
      <w:fldChar w:fldCharType="begin"/>
    </w:r>
    <w:r w:rsidRPr="009E14F4">
      <w:rPr>
        <w:rStyle w:val="a4"/>
        <w:rFonts w:ascii="Times New Roman" w:hAnsi="Times New Roman" w:cs="Times New Roman"/>
        <w:sz w:val="24"/>
        <w:szCs w:val="24"/>
      </w:rPr>
      <w:instrText xml:space="preserve">PAGE  </w:instrText>
    </w:r>
    <w:r w:rsidRPr="009E14F4">
      <w:rPr>
        <w:rStyle w:val="a4"/>
        <w:rFonts w:ascii="Times New Roman" w:hAnsi="Times New Roman" w:cs="Times New Roman"/>
        <w:sz w:val="24"/>
        <w:szCs w:val="24"/>
      </w:rPr>
      <w:fldChar w:fldCharType="separate"/>
    </w:r>
    <w:r>
      <w:rPr>
        <w:rStyle w:val="a4"/>
        <w:rFonts w:ascii="Times New Roman" w:hAnsi="Times New Roman" w:cs="Times New Roman"/>
        <w:noProof/>
        <w:sz w:val="24"/>
        <w:szCs w:val="24"/>
      </w:rPr>
      <w:t>6</w:t>
    </w:r>
    <w:r w:rsidRPr="009E14F4">
      <w:rPr>
        <w:rStyle w:val="a4"/>
        <w:rFonts w:ascii="Times New Roman" w:hAnsi="Times New Roman" w:cs="Times New Roman"/>
        <w:sz w:val="24"/>
        <w:szCs w:val="24"/>
      </w:rPr>
      <w:fldChar w:fldCharType="end"/>
    </w:r>
  </w:p>
  <w:p w:rsidR="00F03E58" w:rsidRDefault="005A5D1B">
    <w:pPr>
      <w:pStyle w:val="a3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D1B"/>
    <w:rsid w:val="005A5D1B"/>
    <w:rsid w:val="00CD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1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A5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5D1B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5A5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C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2018-07-30T02:58:00Z</dcterms:created>
  <dcterms:modified xsi:type="dcterms:W3CDTF">2018-07-30T02:58:00Z</dcterms:modified>
</cp:coreProperties>
</file>