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3879C">
      <w:pPr>
        <w:adjustRightInd/>
        <w:snapToGrid/>
        <w:spacing w:after="0" w:line="600" w:lineRule="exact"/>
        <w:jc w:val="both"/>
        <w:rPr>
          <w:rFonts w:ascii="黑体" w:hAnsi="黑体" w:eastAsia="黑体"/>
          <w:sz w:val="32"/>
        </w:rPr>
      </w:pPr>
      <w:r>
        <w:rPr>
          <w:rFonts w:hint="eastAsia" w:ascii="黑体" w:hAnsi="黑体" w:eastAsia="黑体"/>
          <w:sz w:val="32"/>
        </w:rPr>
        <w:t>附件</w:t>
      </w:r>
    </w:p>
    <w:p w14:paraId="079583AC">
      <w:pPr>
        <w:adjustRightInd/>
        <w:snapToGrid/>
        <w:spacing w:beforeLines="50" w:after="0" w:line="600" w:lineRule="exact"/>
        <w:jc w:val="center"/>
        <w:rPr>
          <w:sz w:val="44"/>
          <w:szCs w:val="44"/>
        </w:rPr>
      </w:pPr>
      <w:bookmarkStart w:id="0" w:name="_GoBack"/>
      <w:r>
        <w:rPr>
          <w:rFonts w:hint="eastAsia" w:ascii="方正小标宋简体" w:hAnsi="宋体" w:eastAsia="方正小标宋简体" w:cs="宋体"/>
          <w:sz w:val="44"/>
          <w:szCs w:val="44"/>
        </w:rPr>
        <w:t>泰安市新增纳入门诊单独支付药品名单</w:t>
      </w:r>
    </w:p>
    <w:bookmarkEnd w:id="0"/>
    <w:p w14:paraId="63391498">
      <w:pPr>
        <w:adjustRightInd/>
        <w:snapToGrid/>
        <w:spacing w:after="0"/>
      </w:pP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70"/>
        <w:gridCol w:w="1050"/>
        <w:gridCol w:w="2301"/>
        <w:gridCol w:w="5486"/>
        <w:gridCol w:w="1842"/>
        <w:gridCol w:w="1831"/>
      </w:tblGrid>
      <w:tr w14:paraId="32BE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239" w:type="pct"/>
            <w:shd w:val="clear" w:color="auto" w:fill="auto"/>
            <w:noWrap/>
            <w:vAlign w:val="center"/>
          </w:tcPr>
          <w:p w14:paraId="0ED9CC91">
            <w:pPr>
              <w:adjustRightInd/>
              <w:snapToGrid/>
              <w:spacing w:after="0"/>
              <w:jc w:val="center"/>
              <w:rPr>
                <w:rFonts w:ascii="Times New Roman" w:hAnsi="Times New Roman" w:eastAsia="黑体" w:cs="Times New Roman"/>
                <w:bCs/>
                <w:sz w:val="21"/>
                <w:szCs w:val="21"/>
              </w:rPr>
            </w:pPr>
            <w:r>
              <w:rPr>
                <w:rFonts w:ascii="Times New Roman" w:hAnsi="黑体" w:eastAsia="黑体" w:cs="Times New Roman"/>
                <w:bCs/>
                <w:sz w:val="21"/>
                <w:szCs w:val="21"/>
              </w:rPr>
              <w:t>序号</w:t>
            </w:r>
          </w:p>
        </w:tc>
        <w:tc>
          <w:tcPr>
            <w:tcW w:w="531" w:type="pct"/>
            <w:shd w:val="clear" w:color="auto" w:fill="auto"/>
            <w:vAlign w:val="center"/>
          </w:tcPr>
          <w:p w14:paraId="44D02F3A">
            <w:pPr>
              <w:adjustRightInd/>
              <w:snapToGrid/>
              <w:spacing w:after="0"/>
              <w:jc w:val="center"/>
              <w:rPr>
                <w:rFonts w:ascii="Times New Roman" w:hAnsi="Times New Roman" w:eastAsia="黑体" w:cs="Times New Roman"/>
                <w:bCs/>
                <w:sz w:val="21"/>
                <w:szCs w:val="21"/>
              </w:rPr>
            </w:pPr>
            <w:r>
              <w:rPr>
                <w:rFonts w:ascii="Times New Roman" w:hAnsi="黑体" w:eastAsia="黑体" w:cs="Times New Roman"/>
                <w:bCs/>
                <w:sz w:val="21"/>
                <w:szCs w:val="21"/>
              </w:rPr>
              <w:t>门诊单独支付</w:t>
            </w:r>
          </w:p>
          <w:p w14:paraId="2FFC2C45">
            <w:pPr>
              <w:adjustRightInd/>
              <w:snapToGrid/>
              <w:spacing w:after="0"/>
              <w:jc w:val="center"/>
              <w:rPr>
                <w:rFonts w:ascii="Times New Roman" w:hAnsi="Times New Roman" w:eastAsia="黑体" w:cs="Times New Roman"/>
                <w:bCs/>
                <w:sz w:val="21"/>
                <w:szCs w:val="21"/>
              </w:rPr>
            </w:pPr>
            <w:r>
              <w:rPr>
                <w:rFonts w:ascii="Times New Roman" w:hAnsi="黑体" w:eastAsia="黑体" w:cs="Times New Roman"/>
                <w:bCs/>
                <w:sz w:val="21"/>
                <w:szCs w:val="21"/>
              </w:rPr>
              <w:t>病种</w:t>
            </w:r>
          </w:p>
        </w:tc>
        <w:tc>
          <w:tcPr>
            <w:tcW w:w="355" w:type="pct"/>
            <w:shd w:val="clear" w:color="auto" w:fill="auto"/>
            <w:vAlign w:val="center"/>
          </w:tcPr>
          <w:p w14:paraId="5F4857D5">
            <w:pPr>
              <w:adjustRightInd/>
              <w:snapToGrid/>
              <w:spacing w:after="0"/>
              <w:ind w:left="-110" w:leftChars="-50" w:right="-110" w:rightChars="-50"/>
              <w:jc w:val="center"/>
              <w:rPr>
                <w:rFonts w:ascii="Times New Roman" w:hAnsi="Times New Roman" w:eastAsia="黑体" w:cs="Times New Roman"/>
                <w:bCs/>
                <w:sz w:val="21"/>
                <w:szCs w:val="21"/>
              </w:rPr>
            </w:pPr>
            <w:r>
              <w:rPr>
                <w:rFonts w:ascii="Times New Roman" w:hAnsi="黑体" w:eastAsia="黑体" w:cs="Times New Roman"/>
                <w:bCs/>
                <w:sz w:val="21"/>
                <w:szCs w:val="21"/>
              </w:rPr>
              <w:t>类别</w:t>
            </w:r>
          </w:p>
        </w:tc>
        <w:tc>
          <w:tcPr>
            <w:tcW w:w="778" w:type="pct"/>
            <w:shd w:val="clear" w:color="auto" w:fill="auto"/>
            <w:vAlign w:val="center"/>
          </w:tcPr>
          <w:p w14:paraId="131BC73E">
            <w:pPr>
              <w:adjustRightInd/>
              <w:snapToGrid/>
              <w:spacing w:after="0"/>
              <w:jc w:val="center"/>
              <w:rPr>
                <w:rFonts w:ascii="Times New Roman" w:hAnsi="Times New Roman" w:eastAsia="黑体" w:cs="Times New Roman"/>
                <w:bCs/>
                <w:sz w:val="21"/>
                <w:szCs w:val="21"/>
              </w:rPr>
            </w:pPr>
            <w:r>
              <w:rPr>
                <w:rFonts w:ascii="Times New Roman" w:hAnsi="黑体" w:eastAsia="黑体" w:cs="Times New Roman"/>
                <w:bCs/>
                <w:sz w:val="21"/>
                <w:szCs w:val="21"/>
              </w:rPr>
              <w:t>药品名称</w:t>
            </w:r>
          </w:p>
        </w:tc>
        <w:tc>
          <w:tcPr>
            <w:tcW w:w="1855" w:type="pct"/>
            <w:shd w:val="clear" w:color="auto" w:fill="auto"/>
            <w:vAlign w:val="center"/>
          </w:tcPr>
          <w:p w14:paraId="23D3E713">
            <w:pPr>
              <w:adjustRightInd/>
              <w:snapToGrid/>
              <w:spacing w:after="0"/>
              <w:jc w:val="center"/>
              <w:rPr>
                <w:rFonts w:ascii="Times New Roman" w:hAnsi="Times New Roman" w:eastAsia="黑体" w:cs="Times New Roman"/>
                <w:bCs/>
                <w:sz w:val="21"/>
                <w:szCs w:val="21"/>
              </w:rPr>
            </w:pPr>
            <w:r>
              <w:rPr>
                <w:rFonts w:ascii="Times New Roman" w:hAnsi="黑体" w:eastAsia="黑体" w:cs="Times New Roman"/>
                <w:bCs/>
                <w:sz w:val="21"/>
                <w:szCs w:val="21"/>
              </w:rPr>
              <w:t>备注</w:t>
            </w:r>
          </w:p>
        </w:tc>
        <w:tc>
          <w:tcPr>
            <w:tcW w:w="623" w:type="pct"/>
            <w:shd w:val="clear" w:color="auto" w:fill="auto"/>
            <w:vAlign w:val="center"/>
          </w:tcPr>
          <w:p w14:paraId="668F9502">
            <w:pPr>
              <w:adjustRightInd/>
              <w:snapToGrid/>
              <w:spacing w:after="0"/>
              <w:jc w:val="center"/>
              <w:rPr>
                <w:rFonts w:ascii="Times New Roman" w:hAnsi="Times New Roman" w:eastAsia="黑体" w:cs="Times New Roman"/>
                <w:sz w:val="21"/>
                <w:szCs w:val="21"/>
              </w:rPr>
            </w:pPr>
            <w:r>
              <w:rPr>
                <w:rFonts w:ascii="Times New Roman" w:hAnsi="黑体" w:eastAsia="黑体" w:cs="Times New Roman"/>
                <w:sz w:val="21"/>
                <w:szCs w:val="21"/>
              </w:rPr>
              <w:t>职工医保最高支付限额（元）</w:t>
            </w:r>
          </w:p>
        </w:tc>
        <w:tc>
          <w:tcPr>
            <w:tcW w:w="619" w:type="pct"/>
            <w:shd w:val="clear" w:color="auto" w:fill="auto"/>
            <w:vAlign w:val="center"/>
          </w:tcPr>
          <w:p w14:paraId="3DD2F3AE">
            <w:pPr>
              <w:adjustRightInd/>
              <w:snapToGrid/>
              <w:spacing w:after="0"/>
              <w:jc w:val="center"/>
              <w:rPr>
                <w:rFonts w:ascii="Times New Roman" w:hAnsi="Times New Roman" w:eastAsia="黑体" w:cs="Times New Roman"/>
                <w:sz w:val="21"/>
                <w:szCs w:val="21"/>
              </w:rPr>
            </w:pPr>
            <w:r>
              <w:rPr>
                <w:rFonts w:ascii="Times New Roman" w:hAnsi="黑体" w:eastAsia="黑体" w:cs="Times New Roman"/>
                <w:sz w:val="21"/>
                <w:szCs w:val="21"/>
              </w:rPr>
              <w:t>居民医保最高支付限额（元）</w:t>
            </w:r>
          </w:p>
        </w:tc>
      </w:tr>
      <w:tr w14:paraId="1A55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39" w:type="pct"/>
            <w:vMerge w:val="restart"/>
            <w:shd w:val="clear" w:color="auto" w:fill="auto"/>
            <w:noWrap/>
            <w:vAlign w:val="center"/>
          </w:tcPr>
          <w:p w14:paraId="049C5CA0">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531" w:type="pct"/>
            <w:vMerge w:val="restart"/>
            <w:shd w:val="clear" w:color="auto" w:fill="auto"/>
            <w:noWrap/>
            <w:vAlign w:val="center"/>
          </w:tcPr>
          <w:p w14:paraId="347530EF">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克罗恩病</w:t>
            </w:r>
          </w:p>
        </w:tc>
        <w:tc>
          <w:tcPr>
            <w:tcW w:w="355" w:type="pct"/>
            <w:vMerge w:val="restart"/>
            <w:shd w:val="clear" w:color="auto" w:fill="auto"/>
            <w:noWrap/>
            <w:vAlign w:val="center"/>
          </w:tcPr>
          <w:p w14:paraId="7B8C1102">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新增</w:t>
            </w:r>
          </w:p>
        </w:tc>
        <w:tc>
          <w:tcPr>
            <w:tcW w:w="778" w:type="pct"/>
            <w:shd w:val="clear" w:color="auto" w:fill="auto"/>
            <w:vAlign w:val="center"/>
          </w:tcPr>
          <w:p w14:paraId="6BFD6690">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古塞奇尤单抗注射液</w:t>
            </w:r>
            <w:r>
              <w:rPr>
                <w:rFonts w:ascii="Times New Roman" w:hAnsi="Times New Roman" w:eastAsia="宋体" w:cs="Times New Roman"/>
                <w:sz w:val="21"/>
                <w:szCs w:val="21"/>
              </w:rPr>
              <w:t>（</w:t>
            </w:r>
            <w:r>
              <w:rPr>
                <w:rFonts w:ascii="Times New Roman" w:hAnsi="宋体" w:eastAsia="宋体" w:cs="Times New Roman"/>
                <w:sz w:val="21"/>
                <w:szCs w:val="21"/>
              </w:rPr>
              <w:t>静脉输注</w:t>
            </w:r>
            <w:r>
              <w:rPr>
                <w:rFonts w:ascii="Times New Roman" w:hAnsi="Times New Roman" w:eastAsia="宋体" w:cs="Times New Roman"/>
                <w:sz w:val="21"/>
                <w:szCs w:val="21"/>
              </w:rPr>
              <w:t>）</w:t>
            </w:r>
          </w:p>
        </w:tc>
        <w:tc>
          <w:tcPr>
            <w:tcW w:w="1855" w:type="pct"/>
            <w:shd w:val="clear" w:color="auto" w:fill="auto"/>
            <w:vAlign w:val="center"/>
          </w:tcPr>
          <w:p w14:paraId="42679E15">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w:t>
            </w:r>
            <w:r>
              <w:rPr>
                <w:rFonts w:ascii="Times New Roman" w:hAnsi="Times New Roman" w:eastAsia="宋体" w:cs="Times New Roman"/>
                <w:sz w:val="21"/>
                <w:szCs w:val="21"/>
              </w:rPr>
              <w:t>1.</w:t>
            </w:r>
            <w:r>
              <w:rPr>
                <w:rFonts w:ascii="Times New Roman" w:hAnsi="宋体" w:eastAsia="宋体" w:cs="Times New Roman"/>
                <w:sz w:val="21"/>
                <w:szCs w:val="21"/>
              </w:rPr>
              <w:t>对传统治疗或生物制剂应答不充分、失应答或不耐受的中度至重度活动性克罗恩病成人患者的诱导治疗；</w:t>
            </w:r>
            <w:r>
              <w:rPr>
                <w:rFonts w:ascii="Times New Roman" w:hAnsi="Times New Roman" w:eastAsia="宋体" w:cs="Times New Roman"/>
                <w:sz w:val="21"/>
                <w:szCs w:val="21"/>
              </w:rPr>
              <w:t>2.</w:t>
            </w:r>
            <w:r>
              <w:rPr>
                <w:rFonts w:ascii="Times New Roman" w:hAnsi="宋体" w:eastAsia="宋体" w:cs="Times New Roman"/>
                <w:sz w:val="21"/>
                <w:szCs w:val="21"/>
              </w:rPr>
              <w:t>对传统治疗或生物制剂应答不充分、失应答或不耐受的中度至重度活动性溃疡性结肠炎成人患者的诱导治疗。</w:t>
            </w:r>
          </w:p>
        </w:tc>
        <w:tc>
          <w:tcPr>
            <w:tcW w:w="623" w:type="pct"/>
            <w:vMerge w:val="restart"/>
            <w:shd w:val="clear" w:color="auto" w:fill="auto"/>
            <w:vAlign w:val="center"/>
          </w:tcPr>
          <w:p w14:paraId="2A58777A">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古塞奇尤单抗注射液</w:t>
            </w:r>
            <w:r>
              <w:rPr>
                <w:rFonts w:ascii="Times New Roman" w:hAnsi="Times New Roman" w:eastAsia="宋体" w:cs="Times New Roman"/>
                <w:sz w:val="21"/>
                <w:szCs w:val="21"/>
              </w:rPr>
              <w:t>（</w:t>
            </w:r>
            <w:r>
              <w:rPr>
                <w:rFonts w:ascii="Times New Roman" w:hAnsi="宋体" w:eastAsia="宋体" w:cs="Times New Roman"/>
                <w:sz w:val="21"/>
                <w:szCs w:val="21"/>
              </w:rPr>
              <w:t>静脉输注</w:t>
            </w:r>
            <w:r>
              <w:rPr>
                <w:rFonts w:ascii="Times New Roman" w:hAnsi="Times New Roman" w:eastAsia="宋体" w:cs="Times New Roman"/>
                <w:sz w:val="21"/>
                <w:szCs w:val="21"/>
              </w:rPr>
              <w:t>）</w:t>
            </w:r>
            <w:r>
              <w:rPr>
                <w:rFonts w:ascii="Times New Roman" w:hAnsi="宋体" w:eastAsia="宋体" w:cs="Times New Roman"/>
                <w:sz w:val="21"/>
                <w:szCs w:val="21"/>
              </w:rPr>
              <w:t>、古塞奇尤单抗注射液合并计算</w:t>
            </w:r>
            <w:r>
              <w:rPr>
                <w:rFonts w:ascii="Times New Roman" w:hAnsi="Times New Roman" w:eastAsia="宋体" w:cs="Times New Roman"/>
                <w:sz w:val="21"/>
                <w:szCs w:val="21"/>
              </w:rPr>
              <w:t>16000</w:t>
            </w:r>
            <w:r>
              <w:rPr>
                <w:rFonts w:ascii="Times New Roman" w:hAnsi="宋体" w:eastAsia="宋体" w:cs="Times New Roman"/>
                <w:sz w:val="21"/>
                <w:szCs w:val="21"/>
              </w:rPr>
              <w:t>元</w:t>
            </w:r>
          </w:p>
        </w:tc>
        <w:tc>
          <w:tcPr>
            <w:tcW w:w="619" w:type="pct"/>
            <w:vMerge w:val="restart"/>
            <w:shd w:val="clear" w:color="auto" w:fill="auto"/>
            <w:vAlign w:val="center"/>
          </w:tcPr>
          <w:p w14:paraId="7825C14A">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古塞奇尤单抗注射液</w:t>
            </w:r>
            <w:r>
              <w:rPr>
                <w:rFonts w:ascii="Times New Roman" w:hAnsi="Times New Roman" w:eastAsia="宋体" w:cs="Times New Roman"/>
                <w:sz w:val="21"/>
                <w:szCs w:val="21"/>
              </w:rPr>
              <w:t>（</w:t>
            </w:r>
            <w:r>
              <w:rPr>
                <w:rFonts w:ascii="Times New Roman" w:hAnsi="宋体" w:eastAsia="宋体" w:cs="Times New Roman"/>
                <w:sz w:val="21"/>
                <w:szCs w:val="21"/>
              </w:rPr>
              <w:t>静脉输注</w:t>
            </w:r>
            <w:r>
              <w:rPr>
                <w:rFonts w:ascii="Times New Roman" w:hAnsi="Times New Roman" w:eastAsia="宋体" w:cs="Times New Roman"/>
                <w:sz w:val="21"/>
                <w:szCs w:val="21"/>
              </w:rPr>
              <w:t>）</w:t>
            </w:r>
            <w:r>
              <w:rPr>
                <w:rFonts w:ascii="Times New Roman" w:hAnsi="宋体" w:eastAsia="宋体" w:cs="Times New Roman"/>
                <w:sz w:val="21"/>
                <w:szCs w:val="21"/>
              </w:rPr>
              <w:t>、古塞奇尤单抗注射液合并计算</w:t>
            </w:r>
            <w:r>
              <w:rPr>
                <w:rFonts w:ascii="Times New Roman" w:hAnsi="Times New Roman" w:eastAsia="宋体" w:cs="Times New Roman"/>
                <w:sz w:val="21"/>
                <w:szCs w:val="21"/>
              </w:rPr>
              <w:t>9500</w:t>
            </w:r>
            <w:r>
              <w:rPr>
                <w:rFonts w:ascii="Times New Roman" w:hAnsi="宋体" w:eastAsia="宋体" w:cs="Times New Roman"/>
                <w:sz w:val="21"/>
                <w:szCs w:val="21"/>
              </w:rPr>
              <w:t>元</w:t>
            </w:r>
          </w:p>
        </w:tc>
      </w:tr>
      <w:tr w14:paraId="0334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39" w:type="pct"/>
            <w:vMerge w:val="continue"/>
            <w:vAlign w:val="center"/>
          </w:tcPr>
          <w:p w14:paraId="1349F025">
            <w:pPr>
              <w:adjustRightInd/>
              <w:snapToGrid/>
              <w:spacing w:after="0"/>
              <w:rPr>
                <w:rFonts w:ascii="Times New Roman" w:hAnsi="Times New Roman" w:eastAsia="宋体" w:cs="Times New Roman"/>
                <w:sz w:val="21"/>
                <w:szCs w:val="21"/>
              </w:rPr>
            </w:pPr>
          </w:p>
        </w:tc>
        <w:tc>
          <w:tcPr>
            <w:tcW w:w="531" w:type="pct"/>
            <w:vMerge w:val="continue"/>
            <w:vAlign w:val="center"/>
          </w:tcPr>
          <w:p w14:paraId="01B60E95">
            <w:pPr>
              <w:adjustRightInd/>
              <w:snapToGrid/>
              <w:spacing w:after="0"/>
              <w:rPr>
                <w:rFonts w:ascii="Times New Roman" w:hAnsi="Times New Roman" w:eastAsia="宋体" w:cs="Times New Roman"/>
                <w:sz w:val="21"/>
                <w:szCs w:val="21"/>
              </w:rPr>
            </w:pPr>
          </w:p>
        </w:tc>
        <w:tc>
          <w:tcPr>
            <w:tcW w:w="355" w:type="pct"/>
            <w:vMerge w:val="continue"/>
            <w:vAlign w:val="center"/>
          </w:tcPr>
          <w:p w14:paraId="5E751753">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0980FAB6">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古塞奇尤单抗注射液</w:t>
            </w:r>
          </w:p>
        </w:tc>
        <w:tc>
          <w:tcPr>
            <w:tcW w:w="1855" w:type="pct"/>
            <w:shd w:val="clear" w:color="auto" w:fill="auto"/>
            <w:vAlign w:val="center"/>
          </w:tcPr>
          <w:p w14:paraId="654D597D">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w:t>
            </w:r>
            <w:r>
              <w:rPr>
                <w:rFonts w:ascii="Times New Roman" w:hAnsi="Times New Roman" w:eastAsia="宋体" w:cs="Times New Roman"/>
                <w:sz w:val="21"/>
                <w:szCs w:val="21"/>
              </w:rPr>
              <w:t>1.</w:t>
            </w:r>
            <w:r>
              <w:rPr>
                <w:rFonts w:ascii="Times New Roman" w:hAnsi="宋体" w:eastAsia="宋体" w:cs="Times New Roman"/>
                <w:sz w:val="21"/>
                <w:szCs w:val="21"/>
              </w:rPr>
              <w:t>适合系统性治疗的成人中重度斑块状银屑病；</w:t>
            </w:r>
            <w:r>
              <w:rPr>
                <w:rFonts w:ascii="Times New Roman" w:hAnsi="Times New Roman" w:eastAsia="宋体" w:cs="Times New Roman"/>
                <w:sz w:val="21"/>
                <w:szCs w:val="21"/>
              </w:rPr>
              <w:t>2.</w:t>
            </w:r>
            <w:r>
              <w:rPr>
                <w:rFonts w:ascii="Times New Roman" w:hAnsi="宋体" w:eastAsia="宋体" w:cs="Times New Roman"/>
                <w:sz w:val="21"/>
                <w:szCs w:val="21"/>
              </w:rPr>
              <w:t>对传统治疗或生物制剂应答不充分、失应答或不耐受的成人中度至重度活动性克罗恩病；</w:t>
            </w:r>
            <w:r>
              <w:rPr>
                <w:rFonts w:ascii="Times New Roman" w:hAnsi="Times New Roman" w:eastAsia="宋体" w:cs="Times New Roman"/>
                <w:sz w:val="21"/>
                <w:szCs w:val="21"/>
              </w:rPr>
              <w:t>3.</w:t>
            </w:r>
            <w:r>
              <w:rPr>
                <w:rFonts w:ascii="Times New Roman" w:hAnsi="宋体" w:eastAsia="宋体" w:cs="Times New Roman"/>
                <w:sz w:val="21"/>
                <w:szCs w:val="21"/>
              </w:rPr>
              <w:t>对传统治疗或生物制剂应答不充分、失应答或不耐受的成人中度至重度活动性溃疡性结肠炎。</w:t>
            </w:r>
          </w:p>
        </w:tc>
        <w:tc>
          <w:tcPr>
            <w:tcW w:w="623" w:type="pct"/>
            <w:vMerge w:val="continue"/>
            <w:vAlign w:val="center"/>
          </w:tcPr>
          <w:p w14:paraId="5CF5D1B2">
            <w:pPr>
              <w:adjustRightInd/>
              <w:snapToGrid/>
              <w:spacing w:after="0"/>
              <w:rPr>
                <w:rFonts w:ascii="Times New Roman" w:hAnsi="Times New Roman" w:eastAsia="宋体" w:cs="Times New Roman"/>
                <w:sz w:val="21"/>
                <w:szCs w:val="21"/>
              </w:rPr>
            </w:pPr>
          </w:p>
        </w:tc>
        <w:tc>
          <w:tcPr>
            <w:tcW w:w="619" w:type="pct"/>
            <w:vMerge w:val="continue"/>
            <w:vAlign w:val="center"/>
          </w:tcPr>
          <w:p w14:paraId="1CD11830">
            <w:pPr>
              <w:adjustRightInd/>
              <w:snapToGrid/>
              <w:spacing w:after="0"/>
              <w:rPr>
                <w:rFonts w:ascii="Times New Roman" w:hAnsi="Times New Roman" w:eastAsia="宋体" w:cs="Times New Roman"/>
                <w:sz w:val="21"/>
                <w:szCs w:val="21"/>
              </w:rPr>
            </w:pPr>
          </w:p>
        </w:tc>
      </w:tr>
      <w:tr w14:paraId="0992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39" w:type="pct"/>
            <w:vMerge w:val="continue"/>
            <w:vAlign w:val="center"/>
          </w:tcPr>
          <w:p w14:paraId="363D7F9B">
            <w:pPr>
              <w:adjustRightInd/>
              <w:snapToGrid/>
              <w:spacing w:after="0"/>
              <w:rPr>
                <w:rFonts w:ascii="Times New Roman" w:hAnsi="Times New Roman" w:eastAsia="宋体" w:cs="Times New Roman"/>
                <w:sz w:val="21"/>
                <w:szCs w:val="21"/>
              </w:rPr>
            </w:pPr>
          </w:p>
        </w:tc>
        <w:tc>
          <w:tcPr>
            <w:tcW w:w="531" w:type="pct"/>
            <w:vMerge w:val="continue"/>
            <w:vAlign w:val="center"/>
          </w:tcPr>
          <w:p w14:paraId="3DE33D12">
            <w:pPr>
              <w:adjustRightInd/>
              <w:snapToGrid/>
              <w:spacing w:after="0"/>
              <w:rPr>
                <w:rFonts w:ascii="Times New Roman" w:hAnsi="Times New Roman" w:eastAsia="宋体" w:cs="Times New Roman"/>
                <w:sz w:val="21"/>
                <w:szCs w:val="21"/>
              </w:rPr>
            </w:pPr>
          </w:p>
        </w:tc>
        <w:tc>
          <w:tcPr>
            <w:tcW w:w="355" w:type="pct"/>
            <w:vMerge w:val="continue"/>
            <w:vAlign w:val="center"/>
          </w:tcPr>
          <w:p w14:paraId="7A8844FB">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39757824">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利生奇珠单抗注射液</w:t>
            </w:r>
          </w:p>
        </w:tc>
        <w:tc>
          <w:tcPr>
            <w:tcW w:w="1855" w:type="pct"/>
            <w:shd w:val="clear" w:color="auto" w:fill="auto"/>
            <w:vAlign w:val="center"/>
          </w:tcPr>
          <w:p w14:paraId="2049122A">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限对传统治疗或生物制剂治疗应答不足、失应答或不耐受的中重度活动性克罗恩病成年患者。</w:t>
            </w:r>
          </w:p>
        </w:tc>
        <w:tc>
          <w:tcPr>
            <w:tcW w:w="623" w:type="pct"/>
            <w:vMerge w:val="restart"/>
            <w:shd w:val="clear" w:color="auto" w:fill="auto"/>
            <w:vAlign w:val="center"/>
          </w:tcPr>
          <w:p w14:paraId="7F4F0992">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利生奇珠单抗注射液、利生奇珠单抗注射液</w:t>
            </w:r>
            <w:r>
              <w:rPr>
                <w:rFonts w:ascii="Times New Roman" w:hAnsi="Times New Roman" w:eastAsia="宋体" w:cs="Times New Roman"/>
                <w:sz w:val="21"/>
                <w:szCs w:val="21"/>
              </w:rPr>
              <w:t>（</w:t>
            </w:r>
            <w:r>
              <w:rPr>
                <w:rFonts w:ascii="Times New Roman" w:hAnsi="宋体" w:eastAsia="宋体" w:cs="Times New Roman"/>
                <w:sz w:val="21"/>
                <w:szCs w:val="21"/>
              </w:rPr>
              <w:t>皮下注射</w:t>
            </w:r>
            <w:r>
              <w:rPr>
                <w:rFonts w:ascii="Times New Roman" w:hAnsi="Times New Roman" w:eastAsia="宋体" w:cs="Times New Roman"/>
                <w:sz w:val="21"/>
                <w:szCs w:val="21"/>
              </w:rPr>
              <w:t>）</w:t>
            </w:r>
            <w:r>
              <w:rPr>
                <w:rFonts w:ascii="Times New Roman" w:hAnsi="宋体" w:eastAsia="宋体" w:cs="Times New Roman"/>
                <w:sz w:val="21"/>
                <w:szCs w:val="21"/>
              </w:rPr>
              <w:t>、注射用维得利珠单抗、注射用英夫利西单抗合并计算</w:t>
            </w:r>
            <w:r>
              <w:rPr>
                <w:rFonts w:ascii="Times New Roman" w:hAnsi="Times New Roman" w:eastAsia="宋体" w:cs="Times New Roman"/>
                <w:sz w:val="21"/>
                <w:szCs w:val="21"/>
              </w:rPr>
              <w:t>20000</w:t>
            </w:r>
            <w:r>
              <w:rPr>
                <w:rFonts w:ascii="Times New Roman" w:hAnsi="宋体" w:eastAsia="宋体" w:cs="Times New Roman"/>
                <w:sz w:val="21"/>
                <w:szCs w:val="21"/>
              </w:rPr>
              <w:t>元</w:t>
            </w:r>
          </w:p>
        </w:tc>
        <w:tc>
          <w:tcPr>
            <w:tcW w:w="619" w:type="pct"/>
            <w:vMerge w:val="restart"/>
            <w:shd w:val="clear" w:color="auto" w:fill="auto"/>
            <w:vAlign w:val="center"/>
          </w:tcPr>
          <w:p w14:paraId="0825CCD6">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利生奇珠单抗注射液、利生奇珠单抗注射液</w:t>
            </w:r>
            <w:r>
              <w:rPr>
                <w:rFonts w:ascii="Times New Roman" w:hAnsi="Times New Roman" w:eastAsia="宋体" w:cs="Times New Roman"/>
                <w:sz w:val="21"/>
                <w:szCs w:val="21"/>
              </w:rPr>
              <w:t>（</w:t>
            </w:r>
            <w:r>
              <w:rPr>
                <w:rFonts w:ascii="Times New Roman" w:hAnsi="宋体" w:eastAsia="宋体" w:cs="Times New Roman"/>
                <w:sz w:val="21"/>
                <w:szCs w:val="21"/>
              </w:rPr>
              <w:t>皮下注射</w:t>
            </w:r>
            <w:r>
              <w:rPr>
                <w:rFonts w:ascii="Times New Roman" w:hAnsi="Times New Roman" w:eastAsia="宋体" w:cs="Times New Roman"/>
                <w:sz w:val="21"/>
                <w:szCs w:val="21"/>
              </w:rPr>
              <w:t>）</w:t>
            </w:r>
            <w:r>
              <w:rPr>
                <w:rFonts w:ascii="Times New Roman" w:hAnsi="宋体" w:eastAsia="宋体" w:cs="Times New Roman"/>
                <w:sz w:val="21"/>
                <w:szCs w:val="21"/>
              </w:rPr>
              <w:t>、注射用维得利珠单抗、注射用英夫利西单抗合并计算</w:t>
            </w:r>
            <w:r>
              <w:rPr>
                <w:rFonts w:ascii="Times New Roman" w:hAnsi="Times New Roman" w:eastAsia="宋体" w:cs="Times New Roman"/>
                <w:sz w:val="21"/>
                <w:szCs w:val="21"/>
              </w:rPr>
              <w:t>12000</w:t>
            </w:r>
            <w:r>
              <w:rPr>
                <w:rFonts w:ascii="Times New Roman" w:hAnsi="宋体" w:eastAsia="宋体" w:cs="Times New Roman"/>
                <w:sz w:val="21"/>
                <w:szCs w:val="21"/>
              </w:rPr>
              <w:t>元</w:t>
            </w:r>
          </w:p>
        </w:tc>
      </w:tr>
      <w:tr w14:paraId="196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39" w:type="pct"/>
            <w:vMerge w:val="continue"/>
            <w:vAlign w:val="center"/>
          </w:tcPr>
          <w:p w14:paraId="60052D17">
            <w:pPr>
              <w:adjustRightInd/>
              <w:snapToGrid/>
              <w:spacing w:after="0"/>
              <w:rPr>
                <w:rFonts w:ascii="Times New Roman" w:hAnsi="Times New Roman" w:eastAsia="宋体" w:cs="Times New Roman"/>
                <w:sz w:val="21"/>
                <w:szCs w:val="21"/>
              </w:rPr>
            </w:pPr>
          </w:p>
        </w:tc>
        <w:tc>
          <w:tcPr>
            <w:tcW w:w="531" w:type="pct"/>
            <w:vMerge w:val="continue"/>
            <w:vAlign w:val="center"/>
          </w:tcPr>
          <w:p w14:paraId="6A1F3B85">
            <w:pPr>
              <w:adjustRightInd/>
              <w:snapToGrid/>
              <w:spacing w:after="0"/>
              <w:rPr>
                <w:rFonts w:ascii="Times New Roman" w:hAnsi="Times New Roman" w:eastAsia="宋体" w:cs="Times New Roman"/>
                <w:sz w:val="21"/>
                <w:szCs w:val="21"/>
              </w:rPr>
            </w:pPr>
          </w:p>
        </w:tc>
        <w:tc>
          <w:tcPr>
            <w:tcW w:w="355" w:type="pct"/>
            <w:vMerge w:val="continue"/>
            <w:vAlign w:val="center"/>
          </w:tcPr>
          <w:p w14:paraId="4578D766">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0CD6ABAF">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利生奇珠单抗注射液</w:t>
            </w:r>
            <w:r>
              <w:rPr>
                <w:rFonts w:ascii="Times New Roman" w:hAnsi="Times New Roman" w:eastAsia="宋体" w:cs="Times New Roman"/>
                <w:sz w:val="21"/>
                <w:szCs w:val="21"/>
              </w:rPr>
              <w:t>（</w:t>
            </w:r>
            <w:r>
              <w:rPr>
                <w:rFonts w:ascii="Times New Roman" w:hAnsi="宋体" w:eastAsia="宋体" w:cs="Times New Roman"/>
                <w:sz w:val="21"/>
                <w:szCs w:val="21"/>
              </w:rPr>
              <w:t>皮下注射</w:t>
            </w:r>
            <w:r>
              <w:rPr>
                <w:rFonts w:ascii="Times New Roman" w:hAnsi="Times New Roman" w:eastAsia="宋体" w:cs="Times New Roman"/>
                <w:sz w:val="21"/>
                <w:szCs w:val="21"/>
              </w:rPr>
              <w:t>）</w:t>
            </w:r>
          </w:p>
        </w:tc>
        <w:tc>
          <w:tcPr>
            <w:tcW w:w="1855" w:type="pct"/>
            <w:shd w:val="clear" w:color="auto" w:fill="auto"/>
            <w:vAlign w:val="center"/>
          </w:tcPr>
          <w:p w14:paraId="4A70DF33">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限对传统治疗或生物制剂治疗应答不足、失应答或不耐受的中重度活动性克罗恩病成年患者。</w:t>
            </w:r>
          </w:p>
        </w:tc>
        <w:tc>
          <w:tcPr>
            <w:tcW w:w="623" w:type="pct"/>
            <w:vMerge w:val="continue"/>
            <w:vAlign w:val="center"/>
          </w:tcPr>
          <w:p w14:paraId="5E8C3A0D">
            <w:pPr>
              <w:adjustRightInd/>
              <w:snapToGrid/>
              <w:spacing w:after="0"/>
              <w:rPr>
                <w:rFonts w:ascii="Times New Roman" w:hAnsi="Times New Roman" w:eastAsia="宋体" w:cs="Times New Roman"/>
                <w:sz w:val="21"/>
                <w:szCs w:val="21"/>
              </w:rPr>
            </w:pPr>
          </w:p>
        </w:tc>
        <w:tc>
          <w:tcPr>
            <w:tcW w:w="619" w:type="pct"/>
            <w:vMerge w:val="continue"/>
            <w:vAlign w:val="center"/>
          </w:tcPr>
          <w:p w14:paraId="1E9FF23B">
            <w:pPr>
              <w:adjustRightInd/>
              <w:snapToGrid/>
              <w:spacing w:after="0"/>
              <w:rPr>
                <w:rFonts w:ascii="Times New Roman" w:hAnsi="Times New Roman" w:eastAsia="宋体" w:cs="Times New Roman"/>
                <w:sz w:val="21"/>
                <w:szCs w:val="21"/>
              </w:rPr>
            </w:pPr>
          </w:p>
        </w:tc>
      </w:tr>
      <w:tr w14:paraId="3E35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39" w:type="pct"/>
            <w:vMerge w:val="continue"/>
            <w:vAlign w:val="center"/>
          </w:tcPr>
          <w:p w14:paraId="6AD1CAF3">
            <w:pPr>
              <w:adjustRightInd/>
              <w:snapToGrid/>
              <w:spacing w:after="0"/>
              <w:rPr>
                <w:rFonts w:ascii="Times New Roman" w:hAnsi="Times New Roman" w:eastAsia="宋体" w:cs="Times New Roman"/>
                <w:sz w:val="21"/>
                <w:szCs w:val="21"/>
              </w:rPr>
            </w:pPr>
          </w:p>
        </w:tc>
        <w:tc>
          <w:tcPr>
            <w:tcW w:w="531" w:type="pct"/>
            <w:vMerge w:val="continue"/>
            <w:vAlign w:val="center"/>
          </w:tcPr>
          <w:p w14:paraId="27014129">
            <w:pPr>
              <w:adjustRightInd/>
              <w:snapToGrid/>
              <w:spacing w:after="0"/>
              <w:rPr>
                <w:rFonts w:ascii="Times New Roman" w:hAnsi="Times New Roman" w:eastAsia="宋体" w:cs="Times New Roman"/>
                <w:sz w:val="21"/>
                <w:szCs w:val="21"/>
              </w:rPr>
            </w:pPr>
          </w:p>
        </w:tc>
        <w:tc>
          <w:tcPr>
            <w:tcW w:w="355" w:type="pct"/>
            <w:vMerge w:val="continue"/>
            <w:vAlign w:val="center"/>
          </w:tcPr>
          <w:p w14:paraId="25A54E50">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7ACC27C3">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美沙拉秦缓释片</w:t>
            </w:r>
          </w:p>
        </w:tc>
        <w:tc>
          <w:tcPr>
            <w:tcW w:w="1855" w:type="pct"/>
            <w:shd w:val="clear" w:color="auto" w:fill="auto"/>
            <w:vAlign w:val="center"/>
          </w:tcPr>
          <w:p w14:paraId="67170762">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restart"/>
            <w:shd w:val="clear" w:color="auto" w:fill="auto"/>
            <w:vAlign w:val="center"/>
          </w:tcPr>
          <w:p w14:paraId="208EAC94">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美沙拉秦缓释片、美沙拉秦肠溶片、美沙拉秦缓释颗粒合并计算</w:t>
            </w:r>
            <w:r>
              <w:rPr>
                <w:rFonts w:ascii="Times New Roman" w:hAnsi="Times New Roman" w:eastAsia="宋体" w:cs="Times New Roman"/>
                <w:sz w:val="21"/>
                <w:szCs w:val="21"/>
              </w:rPr>
              <w:t>5000</w:t>
            </w:r>
            <w:r>
              <w:rPr>
                <w:rFonts w:ascii="Times New Roman" w:hAnsi="宋体" w:eastAsia="宋体" w:cs="Times New Roman"/>
                <w:sz w:val="21"/>
                <w:szCs w:val="21"/>
              </w:rPr>
              <w:t>元</w:t>
            </w:r>
          </w:p>
        </w:tc>
        <w:tc>
          <w:tcPr>
            <w:tcW w:w="619" w:type="pct"/>
            <w:vMerge w:val="restart"/>
            <w:shd w:val="clear" w:color="auto" w:fill="auto"/>
            <w:vAlign w:val="center"/>
          </w:tcPr>
          <w:p w14:paraId="7B4DD486">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美沙拉秦缓释片、美沙拉秦肠溶片、美沙拉秦缓释颗粒合并计算</w:t>
            </w:r>
            <w:r>
              <w:rPr>
                <w:rFonts w:ascii="Times New Roman" w:hAnsi="Times New Roman" w:eastAsia="宋体" w:cs="Times New Roman"/>
                <w:sz w:val="21"/>
                <w:szCs w:val="21"/>
              </w:rPr>
              <w:t>3000</w:t>
            </w:r>
            <w:r>
              <w:rPr>
                <w:rFonts w:ascii="Times New Roman" w:hAnsi="宋体" w:eastAsia="宋体" w:cs="Times New Roman"/>
                <w:sz w:val="21"/>
                <w:szCs w:val="21"/>
              </w:rPr>
              <w:t>元</w:t>
            </w:r>
          </w:p>
        </w:tc>
      </w:tr>
      <w:tr w14:paraId="602B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39" w:type="pct"/>
            <w:vMerge w:val="continue"/>
            <w:vAlign w:val="center"/>
          </w:tcPr>
          <w:p w14:paraId="2EFF4A8E">
            <w:pPr>
              <w:adjustRightInd/>
              <w:snapToGrid/>
              <w:spacing w:after="0"/>
              <w:rPr>
                <w:rFonts w:ascii="Times New Roman" w:hAnsi="Times New Roman" w:eastAsia="宋体" w:cs="Times New Roman"/>
                <w:sz w:val="21"/>
                <w:szCs w:val="21"/>
              </w:rPr>
            </w:pPr>
          </w:p>
        </w:tc>
        <w:tc>
          <w:tcPr>
            <w:tcW w:w="531" w:type="pct"/>
            <w:vMerge w:val="continue"/>
            <w:vAlign w:val="center"/>
          </w:tcPr>
          <w:p w14:paraId="6B2C8884">
            <w:pPr>
              <w:adjustRightInd/>
              <w:snapToGrid/>
              <w:spacing w:after="0"/>
              <w:rPr>
                <w:rFonts w:ascii="Times New Roman" w:hAnsi="Times New Roman" w:eastAsia="宋体" w:cs="Times New Roman"/>
                <w:sz w:val="21"/>
                <w:szCs w:val="21"/>
              </w:rPr>
            </w:pPr>
          </w:p>
        </w:tc>
        <w:tc>
          <w:tcPr>
            <w:tcW w:w="355" w:type="pct"/>
            <w:vMerge w:val="continue"/>
            <w:vAlign w:val="center"/>
          </w:tcPr>
          <w:p w14:paraId="65402907">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662F4C35">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美沙拉秦肠溶片</w:t>
            </w:r>
          </w:p>
        </w:tc>
        <w:tc>
          <w:tcPr>
            <w:tcW w:w="1855" w:type="pct"/>
            <w:shd w:val="clear" w:color="auto" w:fill="auto"/>
            <w:vAlign w:val="center"/>
          </w:tcPr>
          <w:p w14:paraId="4BB92403">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1B4FCE84">
            <w:pPr>
              <w:adjustRightInd/>
              <w:snapToGrid/>
              <w:spacing w:after="0"/>
              <w:rPr>
                <w:rFonts w:ascii="Times New Roman" w:hAnsi="Times New Roman" w:eastAsia="宋体" w:cs="Times New Roman"/>
                <w:sz w:val="21"/>
                <w:szCs w:val="21"/>
              </w:rPr>
            </w:pPr>
          </w:p>
        </w:tc>
        <w:tc>
          <w:tcPr>
            <w:tcW w:w="619" w:type="pct"/>
            <w:vMerge w:val="continue"/>
            <w:vAlign w:val="center"/>
          </w:tcPr>
          <w:p w14:paraId="4CC0BF25">
            <w:pPr>
              <w:adjustRightInd/>
              <w:snapToGrid/>
              <w:spacing w:after="0"/>
              <w:rPr>
                <w:rFonts w:ascii="Times New Roman" w:hAnsi="Times New Roman" w:eastAsia="宋体" w:cs="Times New Roman"/>
                <w:sz w:val="21"/>
                <w:szCs w:val="21"/>
              </w:rPr>
            </w:pPr>
          </w:p>
        </w:tc>
      </w:tr>
      <w:tr w14:paraId="1C1E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39" w:type="pct"/>
            <w:vMerge w:val="continue"/>
            <w:vAlign w:val="center"/>
          </w:tcPr>
          <w:p w14:paraId="21E36D57">
            <w:pPr>
              <w:adjustRightInd/>
              <w:snapToGrid/>
              <w:spacing w:after="0"/>
              <w:rPr>
                <w:rFonts w:ascii="Times New Roman" w:hAnsi="Times New Roman" w:eastAsia="宋体" w:cs="Times New Roman"/>
                <w:sz w:val="21"/>
                <w:szCs w:val="21"/>
              </w:rPr>
            </w:pPr>
          </w:p>
        </w:tc>
        <w:tc>
          <w:tcPr>
            <w:tcW w:w="531" w:type="pct"/>
            <w:vMerge w:val="continue"/>
            <w:vAlign w:val="center"/>
          </w:tcPr>
          <w:p w14:paraId="24A7AE3D">
            <w:pPr>
              <w:adjustRightInd/>
              <w:snapToGrid/>
              <w:spacing w:after="0"/>
              <w:rPr>
                <w:rFonts w:ascii="Times New Roman" w:hAnsi="Times New Roman" w:eastAsia="宋体" w:cs="Times New Roman"/>
                <w:sz w:val="21"/>
                <w:szCs w:val="21"/>
              </w:rPr>
            </w:pPr>
          </w:p>
        </w:tc>
        <w:tc>
          <w:tcPr>
            <w:tcW w:w="355" w:type="pct"/>
            <w:vMerge w:val="continue"/>
            <w:vAlign w:val="center"/>
          </w:tcPr>
          <w:p w14:paraId="142FA7BB">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35554D0F">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美沙拉秦缓释颗粒</w:t>
            </w:r>
          </w:p>
        </w:tc>
        <w:tc>
          <w:tcPr>
            <w:tcW w:w="1855" w:type="pct"/>
            <w:shd w:val="clear" w:color="auto" w:fill="auto"/>
            <w:vAlign w:val="center"/>
          </w:tcPr>
          <w:p w14:paraId="34276673">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13E09E5C">
            <w:pPr>
              <w:adjustRightInd/>
              <w:snapToGrid/>
              <w:spacing w:after="0"/>
              <w:rPr>
                <w:rFonts w:ascii="Times New Roman" w:hAnsi="Times New Roman" w:eastAsia="宋体" w:cs="Times New Roman"/>
                <w:sz w:val="21"/>
                <w:szCs w:val="21"/>
              </w:rPr>
            </w:pPr>
          </w:p>
        </w:tc>
        <w:tc>
          <w:tcPr>
            <w:tcW w:w="619" w:type="pct"/>
            <w:vMerge w:val="continue"/>
            <w:vAlign w:val="center"/>
          </w:tcPr>
          <w:p w14:paraId="29E12F48">
            <w:pPr>
              <w:adjustRightInd/>
              <w:snapToGrid/>
              <w:spacing w:after="0"/>
              <w:rPr>
                <w:rFonts w:ascii="Times New Roman" w:hAnsi="Times New Roman" w:eastAsia="宋体" w:cs="Times New Roman"/>
                <w:sz w:val="21"/>
                <w:szCs w:val="21"/>
              </w:rPr>
            </w:pPr>
          </w:p>
        </w:tc>
      </w:tr>
      <w:tr w14:paraId="48F6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39" w:type="pct"/>
            <w:vMerge w:val="continue"/>
            <w:vAlign w:val="center"/>
          </w:tcPr>
          <w:p w14:paraId="43459F75">
            <w:pPr>
              <w:adjustRightInd/>
              <w:snapToGrid/>
              <w:spacing w:after="0"/>
              <w:rPr>
                <w:rFonts w:ascii="Times New Roman" w:hAnsi="Times New Roman" w:eastAsia="宋体" w:cs="Times New Roman"/>
                <w:sz w:val="21"/>
                <w:szCs w:val="21"/>
              </w:rPr>
            </w:pPr>
          </w:p>
        </w:tc>
        <w:tc>
          <w:tcPr>
            <w:tcW w:w="531" w:type="pct"/>
            <w:vMerge w:val="continue"/>
            <w:vAlign w:val="center"/>
          </w:tcPr>
          <w:p w14:paraId="1683D10A">
            <w:pPr>
              <w:adjustRightInd/>
              <w:snapToGrid/>
              <w:spacing w:after="0"/>
              <w:rPr>
                <w:rFonts w:ascii="Times New Roman" w:hAnsi="Times New Roman" w:eastAsia="宋体" w:cs="Times New Roman"/>
                <w:sz w:val="21"/>
                <w:szCs w:val="21"/>
              </w:rPr>
            </w:pPr>
          </w:p>
        </w:tc>
        <w:tc>
          <w:tcPr>
            <w:tcW w:w="355" w:type="pct"/>
            <w:shd w:val="clear" w:color="auto" w:fill="auto"/>
            <w:noWrap/>
            <w:vAlign w:val="center"/>
          </w:tcPr>
          <w:p w14:paraId="262FFA49">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调整限额</w:t>
            </w:r>
          </w:p>
        </w:tc>
        <w:tc>
          <w:tcPr>
            <w:tcW w:w="778" w:type="pct"/>
            <w:shd w:val="clear" w:color="auto" w:fill="auto"/>
            <w:vAlign w:val="center"/>
          </w:tcPr>
          <w:p w14:paraId="713E5F30">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乌帕替尼缓释片</w:t>
            </w:r>
          </w:p>
        </w:tc>
        <w:tc>
          <w:tcPr>
            <w:tcW w:w="1855" w:type="pct"/>
            <w:shd w:val="clear" w:color="auto" w:fill="auto"/>
            <w:vAlign w:val="center"/>
          </w:tcPr>
          <w:p w14:paraId="58A9BF2C">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shd w:val="clear" w:color="auto" w:fill="auto"/>
            <w:vAlign w:val="center"/>
          </w:tcPr>
          <w:p w14:paraId="4FEEB110">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10000</w:t>
            </w:r>
            <w:r>
              <w:rPr>
                <w:rFonts w:ascii="Times New Roman" w:hAnsi="宋体" w:eastAsia="宋体" w:cs="Times New Roman"/>
                <w:sz w:val="21"/>
                <w:szCs w:val="21"/>
              </w:rPr>
              <w:t>元</w:t>
            </w:r>
          </w:p>
        </w:tc>
        <w:tc>
          <w:tcPr>
            <w:tcW w:w="619" w:type="pct"/>
            <w:shd w:val="clear" w:color="auto" w:fill="auto"/>
            <w:vAlign w:val="center"/>
          </w:tcPr>
          <w:p w14:paraId="3F94F4D4">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6000</w:t>
            </w:r>
            <w:r>
              <w:rPr>
                <w:rFonts w:ascii="Times New Roman" w:hAnsi="宋体" w:eastAsia="宋体" w:cs="Times New Roman"/>
                <w:sz w:val="21"/>
                <w:szCs w:val="21"/>
              </w:rPr>
              <w:t>元</w:t>
            </w:r>
          </w:p>
        </w:tc>
      </w:tr>
      <w:tr w14:paraId="1A46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9" w:type="pct"/>
            <w:vMerge w:val="restart"/>
            <w:shd w:val="clear" w:color="auto" w:fill="auto"/>
            <w:noWrap/>
            <w:vAlign w:val="center"/>
          </w:tcPr>
          <w:p w14:paraId="1A0D21EF">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531" w:type="pct"/>
            <w:vMerge w:val="restart"/>
            <w:shd w:val="clear" w:color="auto" w:fill="auto"/>
            <w:vAlign w:val="center"/>
          </w:tcPr>
          <w:p w14:paraId="4C58EDD3">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溃疡性结（直）肠炎</w:t>
            </w:r>
          </w:p>
        </w:tc>
        <w:tc>
          <w:tcPr>
            <w:tcW w:w="355" w:type="pct"/>
            <w:vMerge w:val="restart"/>
            <w:shd w:val="clear" w:color="auto" w:fill="auto"/>
            <w:vAlign w:val="center"/>
          </w:tcPr>
          <w:p w14:paraId="1597BB93">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新增</w:t>
            </w:r>
          </w:p>
        </w:tc>
        <w:tc>
          <w:tcPr>
            <w:tcW w:w="778" w:type="pct"/>
            <w:shd w:val="clear" w:color="auto" w:fill="auto"/>
            <w:vAlign w:val="center"/>
          </w:tcPr>
          <w:p w14:paraId="63DD1344">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古塞奇尤单抗注射液</w:t>
            </w:r>
            <w:r>
              <w:rPr>
                <w:rFonts w:ascii="Times New Roman" w:hAnsi="Times New Roman" w:eastAsia="宋体" w:cs="Times New Roman"/>
                <w:sz w:val="21"/>
                <w:szCs w:val="21"/>
              </w:rPr>
              <w:t>（</w:t>
            </w:r>
            <w:r>
              <w:rPr>
                <w:rFonts w:ascii="Times New Roman" w:hAnsi="宋体" w:eastAsia="宋体" w:cs="Times New Roman"/>
                <w:sz w:val="21"/>
                <w:szCs w:val="21"/>
              </w:rPr>
              <w:t>静脉输注</w:t>
            </w:r>
            <w:r>
              <w:rPr>
                <w:rFonts w:ascii="Times New Roman" w:hAnsi="Times New Roman" w:eastAsia="宋体" w:cs="Times New Roman"/>
                <w:sz w:val="21"/>
                <w:szCs w:val="21"/>
              </w:rPr>
              <w:t>）</w:t>
            </w:r>
          </w:p>
        </w:tc>
        <w:tc>
          <w:tcPr>
            <w:tcW w:w="1855" w:type="pct"/>
            <w:shd w:val="clear" w:color="auto" w:fill="auto"/>
            <w:vAlign w:val="center"/>
          </w:tcPr>
          <w:p w14:paraId="08918AA5">
            <w:pPr>
              <w:adjustRightInd/>
              <w:snapToGrid/>
              <w:spacing w:after="0" w:line="260" w:lineRule="exact"/>
              <w:rPr>
                <w:rFonts w:ascii="Times New Roman" w:hAnsi="Times New Roman" w:eastAsia="宋体" w:cs="Times New Roman"/>
                <w:sz w:val="21"/>
                <w:szCs w:val="21"/>
              </w:rPr>
            </w:pPr>
            <w:r>
              <w:rPr>
                <w:rFonts w:ascii="Times New Roman" w:hAnsi="宋体" w:eastAsia="宋体" w:cs="Times New Roman"/>
                <w:sz w:val="21"/>
                <w:szCs w:val="21"/>
              </w:rPr>
              <w:t>限：</w:t>
            </w:r>
            <w:r>
              <w:rPr>
                <w:rFonts w:ascii="Times New Roman" w:hAnsi="Times New Roman" w:eastAsia="宋体" w:cs="Times New Roman"/>
                <w:sz w:val="21"/>
                <w:szCs w:val="21"/>
              </w:rPr>
              <w:t>1.</w:t>
            </w:r>
            <w:r>
              <w:rPr>
                <w:rFonts w:ascii="Times New Roman" w:hAnsi="宋体" w:eastAsia="宋体" w:cs="Times New Roman"/>
                <w:sz w:val="21"/>
                <w:szCs w:val="21"/>
              </w:rPr>
              <w:t>对传统治疗或生物制剂应答不充分、失应答或不耐受的中度至重度活动性克罗恩病成人患者的诱导治疗；</w:t>
            </w:r>
            <w:r>
              <w:rPr>
                <w:rFonts w:ascii="Times New Roman" w:hAnsi="Times New Roman" w:eastAsia="宋体" w:cs="Times New Roman"/>
                <w:sz w:val="21"/>
                <w:szCs w:val="21"/>
              </w:rPr>
              <w:t>2.</w:t>
            </w:r>
            <w:r>
              <w:rPr>
                <w:rFonts w:ascii="Times New Roman" w:hAnsi="宋体" w:eastAsia="宋体" w:cs="Times New Roman"/>
                <w:sz w:val="21"/>
                <w:szCs w:val="21"/>
              </w:rPr>
              <w:t>对传统治疗或生物制剂应答不充分、失应答或不耐受的中度至重度活动性溃疡性结肠炎成人患者的诱导治疗。</w:t>
            </w:r>
          </w:p>
        </w:tc>
        <w:tc>
          <w:tcPr>
            <w:tcW w:w="623" w:type="pct"/>
            <w:vMerge w:val="restart"/>
            <w:shd w:val="clear" w:color="auto" w:fill="auto"/>
            <w:vAlign w:val="center"/>
          </w:tcPr>
          <w:p w14:paraId="3A87B013">
            <w:pPr>
              <w:adjustRightInd/>
              <w:snapToGrid/>
              <w:spacing w:after="0" w:line="260" w:lineRule="exact"/>
              <w:jc w:val="center"/>
              <w:rPr>
                <w:rFonts w:ascii="Times New Roman" w:hAnsi="Times New Roman" w:eastAsia="宋体" w:cs="Times New Roman"/>
                <w:sz w:val="21"/>
                <w:szCs w:val="21"/>
              </w:rPr>
            </w:pPr>
            <w:r>
              <w:rPr>
                <w:rFonts w:ascii="Times New Roman" w:hAnsi="宋体" w:eastAsia="宋体" w:cs="Times New Roman"/>
                <w:sz w:val="21"/>
                <w:szCs w:val="21"/>
              </w:rPr>
              <w:t>古塞奇尤单抗注射液</w:t>
            </w:r>
            <w:r>
              <w:rPr>
                <w:rFonts w:ascii="Times New Roman" w:hAnsi="Times New Roman" w:eastAsia="宋体" w:cs="Times New Roman"/>
                <w:sz w:val="21"/>
                <w:szCs w:val="21"/>
              </w:rPr>
              <w:t>（</w:t>
            </w:r>
            <w:r>
              <w:rPr>
                <w:rFonts w:ascii="Times New Roman" w:hAnsi="宋体" w:eastAsia="宋体" w:cs="Times New Roman"/>
                <w:sz w:val="21"/>
                <w:szCs w:val="21"/>
              </w:rPr>
              <w:t>静脉输注</w:t>
            </w:r>
            <w:r>
              <w:rPr>
                <w:rFonts w:ascii="Times New Roman" w:hAnsi="Times New Roman" w:eastAsia="宋体" w:cs="Times New Roman"/>
                <w:sz w:val="21"/>
                <w:szCs w:val="21"/>
              </w:rPr>
              <w:t>）</w:t>
            </w:r>
            <w:r>
              <w:rPr>
                <w:rFonts w:ascii="Times New Roman" w:hAnsi="宋体" w:eastAsia="宋体" w:cs="Times New Roman"/>
                <w:sz w:val="21"/>
                <w:szCs w:val="21"/>
              </w:rPr>
              <w:t>、古塞奇尤单抗注射液注射用维得利珠单抗、注射用英夫利西单抗合并计算</w:t>
            </w:r>
            <w:r>
              <w:rPr>
                <w:rFonts w:ascii="Times New Roman" w:hAnsi="Times New Roman" w:eastAsia="宋体" w:cs="Times New Roman"/>
                <w:sz w:val="21"/>
                <w:szCs w:val="21"/>
              </w:rPr>
              <w:t>20000</w:t>
            </w:r>
            <w:r>
              <w:rPr>
                <w:rFonts w:ascii="Times New Roman" w:hAnsi="宋体" w:eastAsia="宋体" w:cs="Times New Roman"/>
                <w:sz w:val="21"/>
                <w:szCs w:val="21"/>
              </w:rPr>
              <w:t>元</w:t>
            </w:r>
          </w:p>
        </w:tc>
        <w:tc>
          <w:tcPr>
            <w:tcW w:w="619" w:type="pct"/>
            <w:vMerge w:val="restart"/>
            <w:shd w:val="clear" w:color="auto" w:fill="auto"/>
            <w:vAlign w:val="center"/>
          </w:tcPr>
          <w:p w14:paraId="03EDC663">
            <w:pPr>
              <w:adjustRightInd/>
              <w:snapToGrid/>
              <w:spacing w:after="0" w:line="260" w:lineRule="exact"/>
              <w:jc w:val="center"/>
              <w:rPr>
                <w:rFonts w:ascii="Times New Roman" w:hAnsi="Times New Roman" w:eastAsia="宋体" w:cs="Times New Roman"/>
                <w:sz w:val="21"/>
                <w:szCs w:val="21"/>
              </w:rPr>
            </w:pPr>
            <w:r>
              <w:rPr>
                <w:rFonts w:ascii="Times New Roman" w:hAnsi="宋体" w:eastAsia="宋体" w:cs="Times New Roman"/>
                <w:sz w:val="21"/>
                <w:szCs w:val="21"/>
              </w:rPr>
              <w:t>古塞奇尤单抗注射液</w:t>
            </w:r>
            <w:r>
              <w:rPr>
                <w:rFonts w:ascii="Times New Roman" w:hAnsi="Times New Roman" w:eastAsia="宋体" w:cs="Times New Roman"/>
                <w:sz w:val="21"/>
                <w:szCs w:val="21"/>
              </w:rPr>
              <w:t>（</w:t>
            </w:r>
            <w:r>
              <w:rPr>
                <w:rFonts w:ascii="Times New Roman" w:hAnsi="宋体" w:eastAsia="宋体" w:cs="Times New Roman"/>
                <w:sz w:val="21"/>
                <w:szCs w:val="21"/>
              </w:rPr>
              <w:t>静脉输注</w:t>
            </w:r>
            <w:r>
              <w:rPr>
                <w:rFonts w:ascii="Times New Roman" w:hAnsi="Times New Roman" w:eastAsia="宋体" w:cs="Times New Roman"/>
                <w:sz w:val="21"/>
                <w:szCs w:val="21"/>
              </w:rPr>
              <w:t>）</w:t>
            </w:r>
            <w:r>
              <w:rPr>
                <w:rFonts w:ascii="Times New Roman" w:hAnsi="宋体" w:eastAsia="宋体" w:cs="Times New Roman"/>
                <w:sz w:val="21"/>
                <w:szCs w:val="21"/>
              </w:rPr>
              <w:t>、古塞奇尤单抗注射液注射用维得利珠单抗、注射用英夫利西单抗合并计算</w:t>
            </w:r>
            <w:r>
              <w:rPr>
                <w:rFonts w:ascii="Times New Roman" w:hAnsi="Times New Roman" w:eastAsia="宋体" w:cs="Times New Roman"/>
                <w:sz w:val="21"/>
                <w:szCs w:val="21"/>
              </w:rPr>
              <w:t>12000</w:t>
            </w:r>
            <w:r>
              <w:rPr>
                <w:rFonts w:ascii="Times New Roman" w:hAnsi="宋体" w:eastAsia="宋体" w:cs="Times New Roman"/>
                <w:sz w:val="21"/>
                <w:szCs w:val="21"/>
              </w:rPr>
              <w:t>元</w:t>
            </w:r>
          </w:p>
        </w:tc>
      </w:tr>
      <w:tr w14:paraId="0F0D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9" w:type="pct"/>
            <w:vMerge w:val="continue"/>
            <w:vAlign w:val="center"/>
          </w:tcPr>
          <w:p w14:paraId="55FFE215">
            <w:pPr>
              <w:adjustRightInd/>
              <w:snapToGrid/>
              <w:spacing w:after="0"/>
              <w:rPr>
                <w:rFonts w:ascii="Times New Roman" w:hAnsi="Times New Roman" w:eastAsia="宋体" w:cs="Times New Roman"/>
                <w:sz w:val="21"/>
                <w:szCs w:val="21"/>
              </w:rPr>
            </w:pPr>
          </w:p>
        </w:tc>
        <w:tc>
          <w:tcPr>
            <w:tcW w:w="531" w:type="pct"/>
            <w:vMerge w:val="continue"/>
            <w:vAlign w:val="center"/>
          </w:tcPr>
          <w:p w14:paraId="1B6D0D64">
            <w:pPr>
              <w:adjustRightInd/>
              <w:snapToGrid/>
              <w:spacing w:after="0"/>
              <w:rPr>
                <w:rFonts w:ascii="Times New Roman" w:hAnsi="Times New Roman" w:eastAsia="宋体" w:cs="Times New Roman"/>
                <w:sz w:val="21"/>
                <w:szCs w:val="21"/>
              </w:rPr>
            </w:pPr>
          </w:p>
        </w:tc>
        <w:tc>
          <w:tcPr>
            <w:tcW w:w="355" w:type="pct"/>
            <w:vMerge w:val="continue"/>
            <w:vAlign w:val="center"/>
          </w:tcPr>
          <w:p w14:paraId="12F10B0F">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74C3E145">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古塞奇尤单抗注射液</w:t>
            </w:r>
          </w:p>
        </w:tc>
        <w:tc>
          <w:tcPr>
            <w:tcW w:w="1855" w:type="pct"/>
            <w:shd w:val="clear" w:color="auto" w:fill="auto"/>
            <w:vAlign w:val="center"/>
          </w:tcPr>
          <w:p w14:paraId="7AF86D9E">
            <w:pPr>
              <w:adjustRightInd/>
              <w:snapToGrid/>
              <w:spacing w:after="0" w:line="260" w:lineRule="exact"/>
              <w:rPr>
                <w:rFonts w:ascii="Times New Roman" w:hAnsi="Times New Roman" w:eastAsia="宋体" w:cs="Times New Roman"/>
                <w:sz w:val="21"/>
                <w:szCs w:val="21"/>
              </w:rPr>
            </w:pPr>
            <w:r>
              <w:rPr>
                <w:rFonts w:ascii="Times New Roman" w:hAnsi="宋体" w:eastAsia="宋体" w:cs="Times New Roman"/>
                <w:sz w:val="21"/>
                <w:szCs w:val="21"/>
              </w:rPr>
              <w:t>限：</w:t>
            </w:r>
            <w:r>
              <w:rPr>
                <w:rFonts w:ascii="Times New Roman" w:hAnsi="Times New Roman" w:eastAsia="宋体" w:cs="Times New Roman"/>
                <w:sz w:val="21"/>
                <w:szCs w:val="21"/>
              </w:rPr>
              <w:t>1.</w:t>
            </w:r>
            <w:r>
              <w:rPr>
                <w:rFonts w:ascii="Times New Roman" w:hAnsi="宋体" w:eastAsia="宋体" w:cs="Times New Roman"/>
                <w:sz w:val="21"/>
                <w:szCs w:val="21"/>
              </w:rPr>
              <w:t>适合系统性治疗的成人中重度斑块状银屑病；</w:t>
            </w:r>
            <w:r>
              <w:rPr>
                <w:rFonts w:ascii="Times New Roman" w:hAnsi="Times New Roman" w:eastAsia="宋体" w:cs="Times New Roman"/>
                <w:sz w:val="21"/>
                <w:szCs w:val="21"/>
              </w:rPr>
              <w:t>2.</w:t>
            </w:r>
            <w:r>
              <w:rPr>
                <w:rFonts w:ascii="Times New Roman" w:hAnsi="宋体" w:eastAsia="宋体" w:cs="Times New Roman"/>
                <w:sz w:val="21"/>
                <w:szCs w:val="21"/>
              </w:rPr>
              <w:t>对传统治疗或生物制剂应答不充分、失应答或不耐受的成人中度至重度活动性克罗恩病；</w:t>
            </w:r>
            <w:r>
              <w:rPr>
                <w:rFonts w:ascii="Times New Roman" w:hAnsi="Times New Roman" w:eastAsia="宋体" w:cs="Times New Roman"/>
                <w:sz w:val="21"/>
                <w:szCs w:val="21"/>
              </w:rPr>
              <w:t>3.</w:t>
            </w:r>
            <w:r>
              <w:rPr>
                <w:rFonts w:ascii="Times New Roman" w:hAnsi="宋体" w:eastAsia="宋体" w:cs="Times New Roman"/>
                <w:sz w:val="21"/>
                <w:szCs w:val="21"/>
              </w:rPr>
              <w:t>对传统治疗或生物制剂应答不充分、失应答或不耐受的成人中度至重度活动性溃疡性结肠炎。</w:t>
            </w:r>
          </w:p>
        </w:tc>
        <w:tc>
          <w:tcPr>
            <w:tcW w:w="623" w:type="pct"/>
            <w:vMerge w:val="continue"/>
            <w:vAlign w:val="center"/>
          </w:tcPr>
          <w:p w14:paraId="0C58BD3A">
            <w:pPr>
              <w:adjustRightInd/>
              <w:snapToGrid/>
              <w:spacing w:after="0" w:line="260" w:lineRule="exact"/>
              <w:rPr>
                <w:rFonts w:ascii="Times New Roman" w:hAnsi="Times New Roman" w:eastAsia="宋体" w:cs="Times New Roman"/>
                <w:sz w:val="21"/>
                <w:szCs w:val="21"/>
              </w:rPr>
            </w:pPr>
          </w:p>
        </w:tc>
        <w:tc>
          <w:tcPr>
            <w:tcW w:w="619" w:type="pct"/>
            <w:vMerge w:val="continue"/>
            <w:vAlign w:val="center"/>
          </w:tcPr>
          <w:p w14:paraId="0D6D0D4E">
            <w:pPr>
              <w:adjustRightInd/>
              <w:snapToGrid/>
              <w:spacing w:after="0" w:line="260" w:lineRule="exact"/>
              <w:rPr>
                <w:rFonts w:ascii="Times New Roman" w:hAnsi="Times New Roman" w:eastAsia="宋体" w:cs="Times New Roman"/>
                <w:sz w:val="21"/>
                <w:szCs w:val="21"/>
              </w:rPr>
            </w:pPr>
          </w:p>
        </w:tc>
      </w:tr>
      <w:tr w14:paraId="6C43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39" w:type="pct"/>
            <w:vMerge w:val="continue"/>
            <w:vAlign w:val="center"/>
          </w:tcPr>
          <w:p w14:paraId="6985F8E1">
            <w:pPr>
              <w:adjustRightInd/>
              <w:snapToGrid/>
              <w:spacing w:after="0"/>
              <w:rPr>
                <w:rFonts w:ascii="Times New Roman" w:hAnsi="Times New Roman" w:eastAsia="宋体" w:cs="Times New Roman"/>
                <w:sz w:val="21"/>
                <w:szCs w:val="21"/>
              </w:rPr>
            </w:pPr>
          </w:p>
        </w:tc>
        <w:tc>
          <w:tcPr>
            <w:tcW w:w="531" w:type="pct"/>
            <w:vMerge w:val="continue"/>
            <w:vAlign w:val="center"/>
          </w:tcPr>
          <w:p w14:paraId="6B2F32F6">
            <w:pPr>
              <w:adjustRightInd/>
              <w:snapToGrid/>
              <w:spacing w:after="0"/>
              <w:rPr>
                <w:rFonts w:ascii="Times New Roman" w:hAnsi="Times New Roman" w:eastAsia="宋体" w:cs="Times New Roman"/>
                <w:sz w:val="21"/>
                <w:szCs w:val="21"/>
              </w:rPr>
            </w:pPr>
          </w:p>
        </w:tc>
        <w:tc>
          <w:tcPr>
            <w:tcW w:w="355" w:type="pct"/>
            <w:shd w:val="clear" w:color="auto" w:fill="auto"/>
            <w:noWrap/>
            <w:vAlign w:val="center"/>
          </w:tcPr>
          <w:p w14:paraId="6703770A">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调整限额</w:t>
            </w:r>
          </w:p>
        </w:tc>
        <w:tc>
          <w:tcPr>
            <w:tcW w:w="778" w:type="pct"/>
            <w:shd w:val="clear" w:color="auto" w:fill="auto"/>
            <w:vAlign w:val="center"/>
          </w:tcPr>
          <w:p w14:paraId="096433EF">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乌帕替尼缓释片</w:t>
            </w:r>
          </w:p>
        </w:tc>
        <w:tc>
          <w:tcPr>
            <w:tcW w:w="1855" w:type="pct"/>
            <w:shd w:val="clear" w:color="auto" w:fill="auto"/>
            <w:vAlign w:val="center"/>
          </w:tcPr>
          <w:p w14:paraId="3C869570">
            <w:pPr>
              <w:adjustRightInd/>
              <w:snapToGrid/>
              <w:spacing w:after="0" w:line="260" w:lineRule="exact"/>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shd w:val="clear" w:color="auto" w:fill="auto"/>
            <w:vAlign w:val="center"/>
          </w:tcPr>
          <w:p w14:paraId="6A77FD03">
            <w:pPr>
              <w:adjustRightInd/>
              <w:snapToGrid/>
              <w:spacing w:after="0" w:line="2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10000</w:t>
            </w:r>
            <w:r>
              <w:rPr>
                <w:rFonts w:ascii="Times New Roman" w:hAnsi="宋体" w:eastAsia="宋体" w:cs="Times New Roman"/>
                <w:sz w:val="21"/>
                <w:szCs w:val="21"/>
              </w:rPr>
              <w:t>元</w:t>
            </w:r>
          </w:p>
        </w:tc>
        <w:tc>
          <w:tcPr>
            <w:tcW w:w="619" w:type="pct"/>
            <w:shd w:val="clear" w:color="auto" w:fill="auto"/>
            <w:vAlign w:val="center"/>
          </w:tcPr>
          <w:p w14:paraId="1D32CD6A">
            <w:pPr>
              <w:adjustRightInd/>
              <w:snapToGrid/>
              <w:spacing w:after="0" w:line="2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6000</w:t>
            </w:r>
            <w:r>
              <w:rPr>
                <w:rFonts w:ascii="Times New Roman" w:hAnsi="宋体" w:eastAsia="宋体" w:cs="Times New Roman"/>
                <w:sz w:val="21"/>
                <w:szCs w:val="21"/>
              </w:rPr>
              <w:t>元</w:t>
            </w:r>
          </w:p>
        </w:tc>
      </w:tr>
      <w:tr w14:paraId="04F0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39" w:type="pct"/>
            <w:vMerge w:val="restart"/>
            <w:shd w:val="clear" w:color="auto" w:fill="auto"/>
            <w:noWrap/>
            <w:vAlign w:val="center"/>
          </w:tcPr>
          <w:p w14:paraId="1068B445">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531" w:type="pct"/>
            <w:vMerge w:val="restart"/>
            <w:shd w:val="clear" w:color="auto" w:fill="auto"/>
            <w:noWrap/>
            <w:vAlign w:val="center"/>
          </w:tcPr>
          <w:p w14:paraId="5030BDF0">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银屑病</w:t>
            </w:r>
          </w:p>
        </w:tc>
        <w:tc>
          <w:tcPr>
            <w:tcW w:w="355" w:type="pct"/>
            <w:vMerge w:val="restart"/>
            <w:shd w:val="clear" w:color="auto" w:fill="auto"/>
            <w:noWrap/>
            <w:vAlign w:val="center"/>
          </w:tcPr>
          <w:p w14:paraId="326801B0">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新增</w:t>
            </w:r>
          </w:p>
        </w:tc>
        <w:tc>
          <w:tcPr>
            <w:tcW w:w="778" w:type="pct"/>
            <w:shd w:val="clear" w:color="auto" w:fill="auto"/>
            <w:vAlign w:val="center"/>
          </w:tcPr>
          <w:p w14:paraId="485DB177">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夫那奇珠单抗注射液</w:t>
            </w:r>
          </w:p>
        </w:tc>
        <w:tc>
          <w:tcPr>
            <w:tcW w:w="1855" w:type="pct"/>
            <w:shd w:val="clear" w:color="auto" w:fill="auto"/>
            <w:vAlign w:val="center"/>
          </w:tcPr>
          <w:p w14:paraId="69313C24">
            <w:pPr>
              <w:adjustRightInd/>
              <w:snapToGrid/>
              <w:spacing w:after="0" w:line="260" w:lineRule="exact"/>
              <w:rPr>
                <w:rFonts w:ascii="Times New Roman" w:hAnsi="Times New Roman" w:eastAsia="宋体" w:cs="Times New Roman"/>
                <w:sz w:val="21"/>
                <w:szCs w:val="21"/>
              </w:rPr>
            </w:pPr>
            <w:r>
              <w:rPr>
                <w:rFonts w:ascii="Times New Roman" w:hAnsi="宋体" w:eastAsia="宋体" w:cs="Times New Roman"/>
                <w:sz w:val="21"/>
                <w:szCs w:val="21"/>
              </w:rPr>
              <w:t>限：</w:t>
            </w:r>
            <w:r>
              <w:rPr>
                <w:rFonts w:ascii="Times New Roman" w:hAnsi="Times New Roman" w:eastAsia="宋体" w:cs="Times New Roman"/>
                <w:sz w:val="21"/>
                <w:szCs w:val="21"/>
              </w:rPr>
              <w:t>1.</w:t>
            </w:r>
            <w:r>
              <w:rPr>
                <w:rFonts w:ascii="Times New Roman" w:hAnsi="宋体" w:eastAsia="宋体" w:cs="Times New Roman"/>
                <w:sz w:val="21"/>
                <w:szCs w:val="21"/>
              </w:rPr>
              <w:t>适合接受系统治疗或光疗的中重度斑块状银屑病的成人患者；</w:t>
            </w:r>
            <w:r>
              <w:rPr>
                <w:rFonts w:ascii="Times New Roman" w:hAnsi="Times New Roman" w:eastAsia="宋体" w:cs="Times New Roman"/>
                <w:sz w:val="21"/>
                <w:szCs w:val="21"/>
              </w:rPr>
              <w:t>2.</w:t>
            </w:r>
            <w:r>
              <w:rPr>
                <w:rFonts w:ascii="Times New Roman" w:hAnsi="宋体" w:eastAsia="宋体" w:cs="Times New Roman"/>
                <w:sz w:val="21"/>
                <w:szCs w:val="21"/>
              </w:rPr>
              <w:t>常规治疗疗效欠佳的活动性强直性脊柱炎的成人患者。</w:t>
            </w:r>
          </w:p>
        </w:tc>
        <w:tc>
          <w:tcPr>
            <w:tcW w:w="623" w:type="pct"/>
            <w:shd w:val="clear" w:color="auto" w:fill="auto"/>
            <w:noWrap/>
            <w:vAlign w:val="center"/>
          </w:tcPr>
          <w:p w14:paraId="7DC9D6EF">
            <w:pPr>
              <w:adjustRightInd/>
              <w:snapToGrid/>
              <w:spacing w:after="0" w:line="2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13000</w:t>
            </w:r>
            <w:r>
              <w:rPr>
                <w:rFonts w:ascii="Times New Roman" w:hAnsi="宋体" w:eastAsia="宋体" w:cs="Times New Roman"/>
                <w:sz w:val="21"/>
                <w:szCs w:val="21"/>
              </w:rPr>
              <w:t>元</w:t>
            </w:r>
          </w:p>
        </w:tc>
        <w:tc>
          <w:tcPr>
            <w:tcW w:w="619" w:type="pct"/>
            <w:shd w:val="clear" w:color="auto" w:fill="auto"/>
            <w:noWrap/>
            <w:vAlign w:val="center"/>
          </w:tcPr>
          <w:p w14:paraId="47D4D6D0">
            <w:pPr>
              <w:adjustRightInd/>
              <w:snapToGrid/>
              <w:spacing w:after="0" w:line="2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7500</w:t>
            </w:r>
            <w:r>
              <w:rPr>
                <w:rFonts w:ascii="Times New Roman" w:hAnsi="宋体" w:eastAsia="宋体" w:cs="Times New Roman"/>
                <w:sz w:val="21"/>
                <w:szCs w:val="21"/>
              </w:rPr>
              <w:t>元</w:t>
            </w:r>
          </w:p>
        </w:tc>
      </w:tr>
      <w:tr w14:paraId="6BE8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39" w:type="pct"/>
            <w:vMerge w:val="continue"/>
            <w:vAlign w:val="center"/>
          </w:tcPr>
          <w:p w14:paraId="4C9A7FB2">
            <w:pPr>
              <w:adjustRightInd/>
              <w:snapToGrid/>
              <w:spacing w:after="0"/>
              <w:rPr>
                <w:rFonts w:ascii="Times New Roman" w:hAnsi="Times New Roman" w:eastAsia="宋体" w:cs="Times New Roman"/>
                <w:sz w:val="21"/>
                <w:szCs w:val="21"/>
              </w:rPr>
            </w:pPr>
          </w:p>
        </w:tc>
        <w:tc>
          <w:tcPr>
            <w:tcW w:w="531" w:type="pct"/>
            <w:vMerge w:val="continue"/>
            <w:vAlign w:val="center"/>
          </w:tcPr>
          <w:p w14:paraId="3E7DF007">
            <w:pPr>
              <w:adjustRightInd/>
              <w:snapToGrid/>
              <w:spacing w:after="0"/>
              <w:rPr>
                <w:rFonts w:ascii="Times New Roman" w:hAnsi="Times New Roman" w:eastAsia="宋体" w:cs="Times New Roman"/>
                <w:sz w:val="21"/>
                <w:szCs w:val="21"/>
              </w:rPr>
            </w:pPr>
          </w:p>
        </w:tc>
        <w:tc>
          <w:tcPr>
            <w:tcW w:w="355" w:type="pct"/>
            <w:vMerge w:val="continue"/>
            <w:vAlign w:val="center"/>
          </w:tcPr>
          <w:p w14:paraId="64D60A17">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042F4E1B">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赛立奇单抗注射液</w:t>
            </w:r>
          </w:p>
        </w:tc>
        <w:tc>
          <w:tcPr>
            <w:tcW w:w="1855" w:type="pct"/>
            <w:shd w:val="clear" w:color="auto" w:fill="auto"/>
            <w:vAlign w:val="center"/>
          </w:tcPr>
          <w:p w14:paraId="2380B04D">
            <w:pPr>
              <w:adjustRightInd/>
              <w:snapToGrid/>
              <w:spacing w:after="0" w:line="260" w:lineRule="exact"/>
              <w:rPr>
                <w:rFonts w:ascii="Times New Roman" w:hAnsi="Times New Roman" w:eastAsia="宋体" w:cs="Times New Roman"/>
                <w:sz w:val="21"/>
                <w:szCs w:val="21"/>
              </w:rPr>
            </w:pPr>
            <w:r>
              <w:rPr>
                <w:rFonts w:ascii="Times New Roman" w:hAnsi="宋体" w:eastAsia="宋体" w:cs="Times New Roman"/>
                <w:sz w:val="21"/>
                <w:szCs w:val="21"/>
              </w:rPr>
              <w:t>限：</w:t>
            </w:r>
            <w:r>
              <w:rPr>
                <w:rFonts w:ascii="Times New Roman" w:hAnsi="Times New Roman" w:eastAsia="宋体" w:cs="Times New Roman"/>
                <w:sz w:val="21"/>
                <w:szCs w:val="21"/>
              </w:rPr>
              <w:t>1.</w:t>
            </w:r>
            <w:r>
              <w:rPr>
                <w:rFonts w:ascii="Times New Roman" w:hAnsi="宋体" w:eastAsia="宋体" w:cs="Times New Roman"/>
                <w:sz w:val="21"/>
                <w:szCs w:val="21"/>
              </w:rPr>
              <w:t>适合系统治疗或光疗的中度至重度斑块状银屑病成人患者；</w:t>
            </w:r>
            <w:r>
              <w:rPr>
                <w:rFonts w:ascii="Times New Roman" w:hAnsi="Times New Roman" w:eastAsia="宋体" w:cs="Times New Roman"/>
                <w:sz w:val="21"/>
                <w:szCs w:val="21"/>
              </w:rPr>
              <w:t>2.</w:t>
            </w:r>
            <w:r>
              <w:rPr>
                <w:rFonts w:ascii="Times New Roman" w:hAnsi="宋体" w:eastAsia="宋体" w:cs="Times New Roman"/>
                <w:sz w:val="21"/>
                <w:szCs w:val="21"/>
              </w:rPr>
              <w:t>常规治疗疗效欠佳的强直性脊柱炎</w:t>
            </w:r>
            <w:r>
              <w:rPr>
                <w:rFonts w:ascii="Times New Roman" w:hAnsi="Times New Roman" w:eastAsia="宋体" w:cs="Times New Roman"/>
                <w:sz w:val="21"/>
                <w:szCs w:val="21"/>
              </w:rPr>
              <w:t>（</w:t>
            </w:r>
            <w:r>
              <w:rPr>
                <w:rFonts w:ascii="Times New Roman" w:hAnsi="宋体" w:eastAsia="宋体" w:cs="Times New Roman"/>
                <w:sz w:val="21"/>
                <w:szCs w:val="21"/>
              </w:rPr>
              <w:t>放射学阳性中轴型脊柱关节炎</w:t>
            </w:r>
            <w:r>
              <w:rPr>
                <w:rFonts w:ascii="Times New Roman" w:hAnsi="Times New Roman" w:eastAsia="宋体" w:cs="Times New Roman"/>
                <w:sz w:val="21"/>
                <w:szCs w:val="21"/>
              </w:rPr>
              <w:t>）</w:t>
            </w:r>
            <w:r>
              <w:rPr>
                <w:rFonts w:ascii="Times New Roman" w:hAnsi="宋体" w:eastAsia="宋体" w:cs="Times New Roman"/>
                <w:sz w:val="21"/>
                <w:szCs w:val="21"/>
              </w:rPr>
              <w:t>成人患者。</w:t>
            </w:r>
          </w:p>
        </w:tc>
        <w:tc>
          <w:tcPr>
            <w:tcW w:w="623" w:type="pct"/>
            <w:shd w:val="clear" w:color="auto" w:fill="auto"/>
            <w:noWrap/>
            <w:vAlign w:val="center"/>
          </w:tcPr>
          <w:p w14:paraId="59D4D592">
            <w:pPr>
              <w:adjustRightInd/>
              <w:snapToGrid/>
              <w:spacing w:after="0" w:line="2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12000</w:t>
            </w:r>
            <w:r>
              <w:rPr>
                <w:rFonts w:ascii="Times New Roman" w:hAnsi="宋体" w:eastAsia="宋体" w:cs="Times New Roman"/>
                <w:sz w:val="21"/>
                <w:szCs w:val="21"/>
              </w:rPr>
              <w:t>元</w:t>
            </w:r>
          </w:p>
        </w:tc>
        <w:tc>
          <w:tcPr>
            <w:tcW w:w="619" w:type="pct"/>
            <w:shd w:val="clear" w:color="auto" w:fill="auto"/>
            <w:noWrap/>
            <w:vAlign w:val="center"/>
          </w:tcPr>
          <w:p w14:paraId="51BF20EE">
            <w:pPr>
              <w:adjustRightInd/>
              <w:snapToGrid/>
              <w:spacing w:after="0" w:line="2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7000</w:t>
            </w:r>
            <w:r>
              <w:rPr>
                <w:rFonts w:ascii="Times New Roman" w:hAnsi="宋体" w:eastAsia="宋体" w:cs="Times New Roman"/>
                <w:sz w:val="21"/>
                <w:szCs w:val="21"/>
              </w:rPr>
              <w:t>元</w:t>
            </w:r>
          </w:p>
        </w:tc>
      </w:tr>
      <w:tr w14:paraId="5F26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39" w:type="pct"/>
            <w:vMerge w:val="continue"/>
            <w:vAlign w:val="center"/>
          </w:tcPr>
          <w:p w14:paraId="43EB8B06">
            <w:pPr>
              <w:adjustRightInd/>
              <w:snapToGrid/>
              <w:spacing w:after="0"/>
              <w:rPr>
                <w:rFonts w:ascii="Times New Roman" w:hAnsi="Times New Roman" w:eastAsia="宋体" w:cs="Times New Roman"/>
                <w:sz w:val="21"/>
                <w:szCs w:val="21"/>
              </w:rPr>
            </w:pPr>
          </w:p>
        </w:tc>
        <w:tc>
          <w:tcPr>
            <w:tcW w:w="531" w:type="pct"/>
            <w:vMerge w:val="continue"/>
            <w:vAlign w:val="center"/>
          </w:tcPr>
          <w:p w14:paraId="21951344">
            <w:pPr>
              <w:adjustRightInd/>
              <w:snapToGrid/>
              <w:spacing w:after="0"/>
              <w:rPr>
                <w:rFonts w:ascii="Times New Roman" w:hAnsi="Times New Roman" w:eastAsia="宋体" w:cs="Times New Roman"/>
                <w:sz w:val="21"/>
                <w:szCs w:val="21"/>
              </w:rPr>
            </w:pPr>
          </w:p>
        </w:tc>
        <w:tc>
          <w:tcPr>
            <w:tcW w:w="355" w:type="pct"/>
            <w:vMerge w:val="continue"/>
            <w:vAlign w:val="center"/>
          </w:tcPr>
          <w:p w14:paraId="7922AD46">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1404A505">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依若奇单抗注射液</w:t>
            </w:r>
          </w:p>
        </w:tc>
        <w:tc>
          <w:tcPr>
            <w:tcW w:w="1855" w:type="pct"/>
            <w:shd w:val="clear" w:color="auto" w:fill="auto"/>
            <w:vAlign w:val="center"/>
          </w:tcPr>
          <w:p w14:paraId="19542FB2">
            <w:pPr>
              <w:adjustRightInd/>
              <w:snapToGrid/>
              <w:spacing w:after="0" w:line="260" w:lineRule="exact"/>
              <w:rPr>
                <w:rFonts w:ascii="Times New Roman" w:hAnsi="Times New Roman" w:eastAsia="宋体" w:cs="Times New Roman"/>
                <w:sz w:val="21"/>
                <w:szCs w:val="21"/>
              </w:rPr>
            </w:pPr>
            <w:r>
              <w:rPr>
                <w:rFonts w:ascii="Times New Roman" w:hAnsi="宋体" w:eastAsia="宋体" w:cs="Times New Roman"/>
                <w:sz w:val="21"/>
                <w:szCs w:val="21"/>
              </w:rPr>
              <w:t>限对环孢素、甲氨蝶呤</w:t>
            </w:r>
            <w:r>
              <w:rPr>
                <w:rFonts w:ascii="Times New Roman" w:hAnsi="Times New Roman" w:eastAsia="宋体" w:cs="Times New Roman"/>
                <w:sz w:val="21"/>
                <w:szCs w:val="21"/>
              </w:rPr>
              <w:t>（MTX）</w:t>
            </w:r>
            <w:r>
              <w:rPr>
                <w:rFonts w:ascii="Times New Roman" w:hAnsi="宋体" w:eastAsia="宋体" w:cs="Times New Roman"/>
                <w:sz w:val="21"/>
                <w:szCs w:val="21"/>
              </w:rPr>
              <w:t>等其他系统性治疗或</w:t>
            </w:r>
            <w:r>
              <w:rPr>
                <w:rFonts w:ascii="Times New Roman" w:hAnsi="Times New Roman" w:eastAsia="宋体" w:cs="Times New Roman"/>
                <w:sz w:val="21"/>
                <w:szCs w:val="21"/>
              </w:rPr>
              <w:t>PUVA（</w:t>
            </w:r>
            <w:r>
              <w:rPr>
                <w:rFonts w:ascii="Times New Roman" w:hAnsi="宋体" w:eastAsia="宋体" w:cs="Times New Roman"/>
                <w:sz w:val="21"/>
                <w:szCs w:val="21"/>
              </w:rPr>
              <w:t>补骨脂素和紫外线</w:t>
            </w:r>
            <w:r>
              <w:rPr>
                <w:rFonts w:ascii="Times New Roman" w:hAnsi="Times New Roman" w:eastAsia="宋体" w:cs="Times New Roman"/>
                <w:sz w:val="21"/>
                <w:szCs w:val="21"/>
              </w:rPr>
              <w:t>A）</w:t>
            </w:r>
            <w:r>
              <w:rPr>
                <w:rFonts w:ascii="Times New Roman" w:hAnsi="宋体" w:eastAsia="宋体" w:cs="Times New Roman"/>
                <w:sz w:val="21"/>
                <w:szCs w:val="21"/>
              </w:rPr>
              <w:t>不应答、有禁忌或无法耐受的中度至重度斑块状银屑病的成年患者。</w:t>
            </w:r>
          </w:p>
        </w:tc>
        <w:tc>
          <w:tcPr>
            <w:tcW w:w="623" w:type="pct"/>
            <w:shd w:val="clear" w:color="auto" w:fill="auto"/>
            <w:noWrap/>
            <w:vAlign w:val="center"/>
          </w:tcPr>
          <w:p w14:paraId="31130590">
            <w:pPr>
              <w:adjustRightInd/>
              <w:snapToGrid/>
              <w:spacing w:after="0" w:line="2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9000</w:t>
            </w:r>
            <w:r>
              <w:rPr>
                <w:rFonts w:ascii="Times New Roman" w:hAnsi="宋体" w:eastAsia="宋体" w:cs="Times New Roman"/>
                <w:sz w:val="21"/>
                <w:szCs w:val="21"/>
              </w:rPr>
              <w:t>元</w:t>
            </w:r>
          </w:p>
        </w:tc>
        <w:tc>
          <w:tcPr>
            <w:tcW w:w="619" w:type="pct"/>
            <w:shd w:val="clear" w:color="auto" w:fill="auto"/>
            <w:noWrap/>
            <w:vAlign w:val="center"/>
          </w:tcPr>
          <w:p w14:paraId="21FA2ED9">
            <w:pPr>
              <w:adjustRightInd/>
              <w:snapToGrid/>
              <w:spacing w:after="0" w:line="2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5500</w:t>
            </w:r>
            <w:r>
              <w:rPr>
                <w:rFonts w:ascii="Times New Roman" w:hAnsi="宋体" w:eastAsia="宋体" w:cs="Times New Roman"/>
                <w:sz w:val="21"/>
                <w:szCs w:val="21"/>
              </w:rPr>
              <w:t>元</w:t>
            </w:r>
          </w:p>
        </w:tc>
      </w:tr>
      <w:tr w14:paraId="0714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9" w:type="pct"/>
            <w:vMerge w:val="continue"/>
            <w:vAlign w:val="center"/>
          </w:tcPr>
          <w:p w14:paraId="1EB5928C">
            <w:pPr>
              <w:adjustRightInd/>
              <w:snapToGrid/>
              <w:spacing w:after="0"/>
              <w:rPr>
                <w:rFonts w:ascii="Times New Roman" w:hAnsi="Times New Roman" w:eastAsia="宋体" w:cs="Times New Roman"/>
                <w:sz w:val="21"/>
                <w:szCs w:val="21"/>
              </w:rPr>
            </w:pPr>
          </w:p>
        </w:tc>
        <w:tc>
          <w:tcPr>
            <w:tcW w:w="531" w:type="pct"/>
            <w:vMerge w:val="continue"/>
            <w:vAlign w:val="center"/>
          </w:tcPr>
          <w:p w14:paraId="73B59B5A">
            <w:pPr>
              <w:adjustRightInd/>
              <w:snapToGrid/>
              <w:spacing w:after="0"/>
              <w:rPr>
                <w:rFonts w:ascii="Times New Roman" w:hAnsi="Times New Roman" w:eastAsia="宋体" w:cs="Times New Roman"/>
                <w:sz w:val="21"/>
                <w:szCs w:val="21"/>
              </w:rPr>
            </w:pPr>
          </w:p>
        </w:tc>
        <w:tc>
          <w:tcPr>
            <w:tcW w:w="355" w:type="pct"/>
            <w:vMerge w:val="continue"/>
            <w:vAlign w:val="center"/>
          </w:tcPr>
          <w:p w14:paraId="4BB82132">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07EC8DB0">
            <w:pPr>
              <w:adjustRightInd/>
              <w:snapToGrid/>
              <w:spacing w:after="0" w:line="280" w:lineRule="exact"/>
              <w:jc w:val="center"/>
              <w:rPr>
                <w:rFonts w:ascii="Times New Roman" w:hAnsi="Times New Roman" w:eastAsia="宋体" w:cs="Times New Roman"/>
                <w:sz w:val="21"/>
                <w:szCs w:val="21"/>
              </w:rPr>
            </w:pPr>
            <w:r>
              <w:rPr>
                <w:rFonts w:ascii="Times New Roman" w:hAnsi="宋体" w:eastAsia="宋体" w:cs="Times New Roman"/>
                <w:sz w:val="21"/>
                <w:szCs w:val="21"/>
              </w:rPr>
              <w:t>重组人</w:t>
            </w:r>
            <w:r>
              <w:rPr>
                <w:rFonts w:ascii="Times New Roman" w:hAnsi="Times New Roman" w:eastAsia="宋体" w:cs="Times New Roman"/>
                <w:sz w:val="21"/>
                <w:szCs w:val="21"/>
              </w:rPr>
              <w:t>II</w:t>
            </w:r>
            <w:r>
              <w:rPr>
                <w:rFonts w:ascii="Times New Roman" w:hAnsi="宋体" w:eastAsia="宋体" w:cs="Times New Roman"/>
                <w:sz w:val="21"/>
                <w:szCs w:val="21"/>
              </w:rPr>
              <w:t>型肿瘤坏死因子抗体</w:t>
            </w:r>
            <w:r>
              <w:rPr>
                <w:rFonts w:ascii="Times New Roman" w:hAnsi="Times New Roman" w:eastAsia="宋体" w:cs="Times New Roman"/>
                <w:sz w:val="21"/>
                <w:szCs w:val="21"/>
              </w:rPr>
              <w:t>-</w:t>
            </w:r>
            <w:r>
              <w:rPr>
                <w:rFonts w:ascii="Times New Roman" w:hAnsi="宋体" w:eastAsia="宋体" w:cs="Times New Roman"/>
                <w:sz w:val="21"/>
                <w:szCs w:val="21"/>
              </w:rPr>
              <w:t>抗体融合蛋白注射剂</w:t>
            </w:r>
          </w:p>
        </w:tc>
        <w:tc>
          <w:tcPr>
            <w:tcW w:w="1855" w:type="pct"/>
            <w:shd w:val="clear" w:color="auto" w:fill="auto"/>
            <w:vAlign w:val="center"/>
          </w:tcPr>
          <w:p w14:paraId="03796B89">
            <w:pPr>
              <w:adjustRightInd/>
              <w:snapToGrid/>
              <w:spacing w:after="0" w:line="260" w:lineRule="exact"/>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restart"/>
            <w:shd w:val="clear" w:color="auto" w:fill="auto"/>
            <w:vAlign w:val="center"/>
          </w:tcPr>
          <w:p w14:paraId="21688DBE">
            <w:pPr>
              <w:adjustRightInd/>
              <w:snapToGrid/>
              <w:spacing w:after="0" w:line="260" w:lineRule="exact"/>
              <w:jc w:val="center"/>
              <w:rPr>
                <w:rFonts w:ascii="Times New Roman" w:hAnsi="Times New Roman" w:eastAsia="宋体" w:cs="Times New Roman"/>
                <w:sz w:val="21"/>
                <w:szCs w:val="21"/>
              </w:rPr>
            </w:pPr>
            <w:r>
              <w:rPr>
                <w:rFonts w:ascii="Times New Roman" w:hAnsi="宋体" w:eastAsia="宋体" w:cs="Times New Roman"/>
                <w:sz w:val="21"/>
                <w:szCs w:val="21"/>
              </w:rPr>
              <w:t>重组人</w:t>
            </w:r>
            <w:r>
              <w:rPr>
                <w:rFonts w:ascii="Times New Roman" w:hAnsi="Times New Roman" w:eastAsia="宋体" w:cs="Times New Roman"/>
                <w:sz w:val="21"/>
                <w:szCs w:val="21"/>
              </w:rPr>
              <w:t>II</w:t>
            </w:r>
            <w:r>
              <w:rPr>
                <w:rFonts w:ascii="Times New Roman" w:hAnsi="宋体" w:eastAsia="宋体" w:cs="Times New Roman"/>
                <w:sz w:val="21"/>
                <w:szCs w:val="21"/>
              </w:rPr>
              <w:t>型肿瘤坏死因子抗体</w:t>
            </w:r>
            <w:r>
              <w:rPr>
                <w:rFonts w:ascii="Times New Roman" w:hAnsi="Times New Roman" w:eastAsia="宋体" w:cs="Times New Roman"/>
                <w:sz w:val="21"/>
                <w:szCs w:val="21"/>
              </w:rPr>
              <w:t>-</w:t>
            </w:r>
            <w:r>
              <w:rPr>
                <w:rFonts w:ascii="Times New Roman" w:hAnsi="宋体" w:eastAsia="宋体" w:cs="Times New Roman"/>
                <w:sz w:val="21"/>
                <w:szCs w:val="21"/>
              </w:rPr>
              <w:t>抗体融合蛋白注射剂、阿达木单抗注射液、注射用英夫利西单抗、佩索利单抗注射液合并计算</w:t>
            </w:r>
            <w:r>
              <w:rPr>
                <w:rFonts w:ascii="Times New Roman" w:hAnsi="Times New Roman" w:eastAsia="宋体" w:cs="Times New Roman"/>
                <w:sz w:val="21"/>
                <w:szCs w:val="21"/>
              </w:rPr>
              <w:t>20000</w:t>
            </w:r>
            <w:r>
              <w:rPr>
                <w:rFonts w:ascii="Times New Roman" w:hAnsi="宋体" w:eastAsia="宋体" w:cs="Times New Roman"/>
                <w:sz w:val="21"/>
                <w:szCs w:val="21"/>
              </w:rPr>
              <w:t>元</w:t>
            </w:r>
          </w:p>
        </w:tc>
        <w:tc>
          <w:tcPr>
            <w:tcW w:w="619" w:type="pct"/>
            <w:vMerge w:val="restart"/>
            <w:shd w:val="clear" w:color="auto" w:fill="auto"/>
            <w:vAlign w:val="center"/>
          </w:tcPr>
          <w:p w14:paraId="3B656402">
            <w:pPr>
              <w:adjustRightInd/>
              <w:snapToGrid/>
              <w:spacing w:after="0" w:line="260" w:lineRule="exact"/>
              <w:jc w:val="center"/>
              <w:rPr>
                <w:rFonts w:ascii="Times New Roman" w:hAnsi="Times New Roman" w:eastAsia="宋体" w:cs="Times New Roman"/>
                <w:sz w:val="21"/>
                <w:szCs w:val="21"/>
              </w:rPr>
            </w:pPr>
            <w:r>
              <w:rPr>
                <w:rFonts w:ascii="Times New Roman" w:hAnsi="宋体" w:eastAsia="宋体" w:cs="Times New Roman"/>
                <w:sz w:val="21"/>
                <w:szCs w:val="21"/>
              </w:rPr>
              <w:t>重组人</w:t>
            </w:r>
            <w:r>
              <w:rPr>
                <w:rFonts w:ascii="Times New Roman" w:hAnsi="Times New Roman" w:eastAsia="宋体" w:cs="Times New Roman"/>
                <w:sz w:val="21"/>
                <w:szCs w:val="21"/>
              </w:rPr>
              <w:t>II</w:t>
            </w:r>
            <w:r>
              <w:rPr>
                <w:rFonts w:ascii="Times New Roman" w:hAnsi="宋体" w:eastAsia="宋体" w:cs="Times New Roman"/>
                <w:sz w:val="21"/>
                <w:szCs w:val="21"/>
              </w:rPr>
              <w:t>型肿瘤坏死因子抗体</w:t>
            </w:r>
            <w:r>
              <w:rPr>
                <w:rFonts w:ascii="Times New Roman" w:hAnsi="Times New Roman" w:eastAsia="宋体" w:cs="Times New Roman"/>
                <w:sz w:val="21"/>
                <w:szCs w:val="21"/>
              </w:rPr>
              <w:t>-</w:t>
            </w:r>
            <w:r>
              <w:rPr>
                <w:rFonts w:ascii="Times New Roman" w:hAnsi="宋体" w:eastAsia="宋体" w:cs="Times New Roman"/>
                <w:sz w:val="21"/>
                <w:szCs w:val="21"/>
              </w:rPr>
              <w:t>抗体融合蛋白注射剂、阿达木单抗注射液、注射用英夫利西单抗、佩索利单抗注射液合并计算</w:t>
            </w:r>
            <w:r>
              <w:rPr>
                <w:rFonts w:ascii="Times New Roman" w:hAnsi="Times New Roman" w:eastAsia="宋体" w:cs="Times New Roman"/>
                <w:sz w:val="21"/>
                <w:szCs w:val="21"/>
              </w:rPr>
              <w:t>12000</w:t>
            </w:r>
            <w:r>
              <w:rPr>
                <w:rFonts w:ascii="Times New Roman" w:hAnsi="宋体" w:eastAsia="宋体" w:cs="Times New Roman"/>
                <w:sz w:val="21"/>
                <w:szCs w:val="21"/>
              </w:rPr>
              <w:t>元</w:t>
            </w:r>
          </w:p>
        </w:tc>
      </w:tr>
      <w:tr w14:paraId="0AA2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39" w:type="pct"/>
            <w:vMerge w:val="continue"/>
            <w:vAlign w:val="center"/>
          </w:tcPr>
          <w:p w14:paraId="75D75C8D">
            <w:pPr>
              <w:adjustRightInd/>
              <w:snapToGrid/>
              <w:spacing w:after="0"/>
              <w:rPr>
                <w:rFonts w:ascii="Times New Roman" w:hAnsi="Times New Roman" w:eastAsia="宋体" w:cs="Times New Roman"/>
                <w:sz w:val="21"/>
                <w:szCs w:val="21"/>
              </w:rPr>
            </w:pPr>
          </w:p>
        </w:tc>
        <w:tc>
          <w:tcPr>
            <w:tcW w:w="531" w:type="pct"/>
            <w:vMerge w:val="continue"/>
            <w:vAlign w:val="center"/>
          </w:tcPr>
          <w:p w14:paraId="43FED3B2">
            <w:pPr>
              <w:adjustRightInd/>
              <w:snapToGrid/>
              <w:spacing w:after="0"/>
              <w:rPr>
                <w:rFonts w:ascii="Times New Roman" w:hAnsi="Times New Roman" w:eastAsia="宋体" w:cs="Times New Roman"/>
                <w:sz w:val="21"/>
                <w:szCs w:val="21"/>
              </w:rPr>
            </w:pPr>
          </w:p>
        </w:tc>
        <w:tc>
          <w:tcPr>
            <w:tcW w:w="355" w:type="pct"/>
            <w:vMerge w:val="continue"/>
            <w:vAlign w:val="center"/>
          </w:tcPr>
          <w:p w14:paraId="3FC5CADA">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5487EBC8">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阿达木单抗注射液</w:t>
            </w:r>
          </w:p>
        </w:tc>
        <w:tc>
          <w:tcPr>
            <w:tcW w:w="1855" w:type="pct"/>
            <w:shd w:val="clear" w:color="auto" w:fill="auto"/>
            <w:vAlign w:val="center"/>
          </w:tcPr>
          <w:p w14:paraId="1A403E02">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16B4DCA6">
            <w:pPr>
              <w:adjustRightInd/>
              <w:snapToGrid/>
              <w:spacing w:after="0"/>
              <w:rPr>
                <w:rFonts w:ascii="Times New Roman" w:hAnsi="Times New Roman" w:eastAsia="宋体" w:cs="Times New Roman"/>
                <w:sz w:val="21"/>
                <w:szCs w:val="21"/>
              </w:rPr>
            </w:pPr>
          </w:p>
        </w:tc>
        <w:tc>
          <w:tcPr>
            <w:tcW w:w="619" w:type="pct"/>
            <w:vMerge w:val="continue"/>
            <w:vAlign w:val="center"/>
          </w:tcPr>
          <w:p w14:paraId="11AFD66A">
            <w:pPr>
              <w:adjustRightInd/>
              <w:snapToGrid/>
              <w:spacing w:after="0"/>
              <w:rPr>
                <w:rFonts w:ascii="Times New Roman" w:hAnsi="Times New Roman" w:eastAsia="宋体" w:cs="Times New Roman"/>
                <w:sz w:val="21"/>
                <w:szCs w:val="21"/>
              </w:rPr>
            </w:pPr>
          </w:p>
        </w:tc>
      </w:tr>
      <w:tr w14:paraId="15DD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9" w:type="pct"/>
            <w:vMerge w:val="continue"/>
            <w:vAlign w:val="center"/>
          </w:tcPr>
          <w:p w14:paraId="0F07D4AD">
            <w:pPr>
              <w:adjustRightInd/>
              <w:snapToGrid/>
              <w:spacing w:after="0"/>
              <w:rPr>
                <w:rFonts w:ascii="Times New Roman" w:hAnsi="Times New Roman" w:eastAsia="宋体" w:cs="Times New Roman"/>
                <w:sz w:val="21"/>
                <w:szCs w:val="21"/>
              </w:rPr>
            </w:pPr>
          </w:p>
        </w:tc>
        <w:tc>
          <w:tcPr>
            <w:tcW w:w="531" w:type="pct"/>
            <w:vMerge w:val="continue"/>
            <w:vAlign w:val="center"/>
          </w:tcPr>
          <w:p w14:paraId="17F39830">
            <w:pPr>
              <w:adjustRightInd/>
              <w:snapToGrid/>
              <w:spacing w:after="0"/>
              <w:rPr>
                <w:rFonts w:ascii="Times New Roman" w:hAnsi="Times New Roman" w:eastAsia="宋体" w:cs="Times New Roman"/>
                <w:sz w:val="21"/>
                <w:szCs w:val="21"/>
              </w:rPr>
            </w:pPr>
          </w:p>
        </w:tc>
        <w:tc>
          <w:tcPr>
            <w:tcW w:w="355" w:type="pct"/>
            <w:vMerge w:val="continue"/>
            <w:vAlign w:val="center"/>
          </w:tcPr>
          <w:p w14:paraId="761C2243">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7CFC6991">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盐酸奥洛他定颗粒</w:t>
            </w:r>
          </w:p>
        </w:tc>
        <w:tc>
          <w:tcPr>
            <w:tcW w:w="1855" w:type="pct"/>
            <w:shd w:val="clear" w:color="auto" w:fill="auto"/>
            <w:vAlign w:val="center"/>
          </w:tcPr>
          <w:p w14:paraId="5F82C4B3">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shd w:val="clear" w:color="auto" w:fill="auto"/>
            <w:vAlign w:val="center"/>
          </w:tcPr>
          <w:p w14:paraId="6A38D9F3">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3000</w:t>
            </w:r>
            <w:r>
              <w:rPr>
                <w:rFonts w:ascii="Times New Roman" w:hAnsi="宋体" w:eastAsia="宋体" w:cs="Times New Roman"/>
                <w:sz w:val="21"/>
                <w:szCs w:val="21"/>
              </w:rPr>
              <w:t>元</w:t>
            </w:r>
          </w:p>
        </w:tc>
        <w:tc>
          <w:tcPr>
            <w:tcW w:w="619" w:type="pct"/>
            <w:shd w:val="clear" w:color="auto" w:fill="auto"/>
            <w:vAlign w:val="center"/>
          </w:tcPr>
          <w:p w14:paraId="32E61307">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3000</w:t>
            </w:r>
            <w:r>
              <w:rPr>
                <w:rFonts w:ascii="Times New Roman" w:hAnsi="宋体" w:eastAsia="宋体" w:cs="Times New Roman"/>
                <w:sz w:val="21"/>
                <w:szCs w:val="21"/>
              </w:rPr>
              <w:t>元</w:t>
            </w:r>
          </w:p>
        </w:tc>
      </w:tr>
      <w:tr w14:paraId="167E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39" w:type="pct"/>
            <w:vMerge w:val="continue"/>
            <w:vAlign w:val="center"/>
          </w:tcPr>
          <w:p w14:paraId="6BE0AC9A">
            <w:pPr>
              <w:adjustRightInd/>
              <w:snapToGrid/>
              <w:spacing w:after="0"/>
              <w:rPr>
                <w:rFonts w:ascii="Times New Roman" w:hAnsi="Times New Roman" w:eastAsia="宋体" w:cs="Times New Roman"/>
                <w:sz w:val="21"/>
                <w:szCs w:val="21"/>
              </w:rPr>
            </w:pPr>
          </w:p>
        </w:tc>
        <w:tc>
          <w:tcPr>
            <w:tcW w:w="531" w:type="pct"/>
            <w:vMerge w:val="continue"/>
            <w:vAlign w:val="center"/>
          </w:tcPr>
          <w:p w14:paraId="14DB0EFB">
            <w:pPr>
              <w:adjustRightInd/>
              <w:snapToGrid/>
              <w:spacing w:after="0"/>
              <w:rPr>
                <w:rFonts w:ascii="Times New Roman" w:hAnsi="Times New Roman" w:eastAsia="宋体" w:cs="Times New Roman"/>
                <w:sz w:val="21"/>
                <w:szCs w:val="21"/>
              </w:rPr>
            </w:pPr>
          </w:p>
        </w:tc>
        <w:tc>
          <w:tcPr>
            <w:tcW w:w="355" w:type="pct"/>
            <w:shd w:val="clear" w:color="auto" w:fill="auto"/>
            <w:noWrap/>
            <w:vAlign w:val="center"/>
          </w:tcPr>
          <w:p w14:paraId="13D99260">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调整限额</w:t>
            </w:r>
          </w:p>
        </w:tc>
        <w:tc>
          <w:tcPr>
            <w:tcW w:w="778" w:type="pct"/>
            <w:shd w:val="clear" w:color="auto" w:fill="auto"/>
            <w:vAlign w:val="center"/>
          </w:tcPr>
          <w:p w14:paraId="6ACCE9CD">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乌帕替尼缓释片</w:t>
            </w:r>
          </w:p>
        </w:tc>
        <w:tc>
          <w:tcPr>
            <w:tcW w:w="1855" w:type="pct"/>
            <w:shd w:val="clear" w:color="auto" w:fill="auto"/>
            <w:vAlign w:val="center"/>
          </w:tcPr>
          <w:p w14:paraId="53A9CAD2">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shd w:val="clear" w:color="auto" w:fill="auto"/>
            <w:vAlign w:val="center"/>
          </w:tcPr>
          <w:p w14:paraId="3DEFD79C">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10000</w:t>
            </w:r>
            <w:r>
              <w:rPr>
                <w:rFonts w:ascii="Times New Roman" w:hAnsi="宋体" w:eastAsia="宋体" w:cs="Times New Roman"/>
                <w:sz w:val="21"/>
                <w:szCs w:val="21"/>
              </w:rPr>
              <w:t>元</w:t>
            </w:r>
          </w:p>
        </w:tc>
        <w:tc>
          <w:tcPr>
            <w:tcW w:w="619" w:type="pct"/>
            <w:shd w:val="clear" w:color="auto" w:fill="auto"/>
            <w:vAlign w:val="center"/>
          </w:tcPr>
          <w:p w14:paraId="7628DA9A">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6000</w:t>
            </w:r>
            <w:r>
              <w:rPr>
                <w:rFonts w:ascii="Times New Roman" w:hAnsi="宋体" w:eastAsia="宋体" w:cs="Times New Roman"/>
                <w:sz w:val="21"/>
                <w:szCs w:val="21"/>
              </w:rPr>
              <w:t>元</w:t>
            </w:r>
          </w:p>
        </w:tc>
      </w:tr>
      <w:tr w14:paraId="4D60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239" w:type="pct"/>
            <w:vMerge w:val="restart"/>
            <w:shd w:val="clear" w:color="auto" w:fill="auto"/>
            <w:noWrap/>
            <w:vAlign w:val="center"/>
          </w:tcPr>
          <w:p w14:paraId="574A4DA9">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531" w:type="pct"/>
            <w:vMerge w:val="restart"/>
            <w:shd w:val="clear" w:color="auto" w:fill="auto"/>
            <w:noWrap/>
            <w:vAlign w:val="center"/>
          </w:tcPr>
          <w:p w14:paraId="0A7D1355">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中重度特应性皮炎</w:t>
            </w:r>
          </w:p>
        </w:tc>
        <w:tc>
          <w:tcPr>
            <w:tcW w:w="355" w:type="pct"/>
            <w:vMerge w:val="restart"/>
            <w:shd w:val="clear" w:color="auto" w:fill="auto"/>
            <w:noWrap/>
            <w:vAlign w:val="center"/>
          </w:tcPr>
          <w:p w14:paraId="3AC39AD1">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新增</w:t>
            </w:r>
          </w:p>
        </w:tc>
        <w:tc>
          <w:tcPr>
            <w:tcW w:w="778" w:type="pct"/>
            <w:shd w:val="clear" w:color="auto" w:fill="auto"/>
            <w:vAlign w:val="center"/>
          </w:tcPr>
          <w:p w14:paraId="139259C6">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司普奇拜单抗注射液</w:t>
            </w:r>
          </w:p>
        </w:tc>
        <w:tc>
          <w:tcPr>
            <w:tcW w:w="1855" w:type="pct"/>
            <w:shd w:val="clear" w:color="auto" w:fill="auto"/>
            <w:vAlign w:val="center"/>
          </w:tcPr>
          <w:p w14:paraId="29B82998">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w:t>
            </w:r>
            <w:r>
              <w:rPr>
                <w:rFonts w:ascii="Times New Roman" w:hAnsi="Times New Roman" w:eastAsia="宋体" w:cs="Times New Roman"/>
                <w:sz w:val="21"/>
                <w:szCs w:val="21"/>
              </w:rPr>
              <w:t>1.</w:t>
            </w:r>
            <w:r>
              <w:rPr>
                <w:rFonts w:ascii="Times New Roman" w:hAnsi="宋体" w:eastAsia="宋体" w:cs="Times New Roman"/>
                <w:sz w:val="21"/>
                <w:szCs w:val="21"/>
              </w:rPr>
              <w:t>外用药控制不佳或不适合外用药治疗的成人中重度特应性皮炎患者；</w:t>
            </w:r>
            <w:r>
              <w:rPr>
                <w:rFonts w:ascii="Times New Roman" w:hAnsi="Times New Roman" w:eastAsia="宋体" w:cs="Times New Roman"/>
                <w:sz w:val="21"/>
                <w:szCs w:val="21"/>
              </w:rPr>
              <w:t>2.</w:t>
            </w:r>
            <w:r>
              <w:rPr>
                <w:rFonts w:ascii="Times New Roman" w:hAnsi="宋体" w:eastAsia="宋体" w:cs="Times New Roman"/>
                <w:sz w:val="21"/>
                <w:szCs w:val="21"/>
              </w:rPr>
              <w:t>糖皮质激素治疗和</w:t>
            </w:r>
            <w:r>
              <w:rPr>
                <w:rFonts w:ascii="Times New Roman" w:hAnsi="Times New Roman" w:eastAsia="宋体" w:cs="Times New Roman"/>
                <w:sz w:val="21"/>
                <w:szCs w:val="21"/>
              </w:rPr>
              <w:t>/</w:t>
            </w:r>
            <w:r>
              <w:rPr>
                <w:rFonts w:ascii="Times New Roman" w:hAnsi="宋体" w:eastAsia="宋体" w:cs="Times New Roman"/>
                <w:sz w:val="21"/>
                <w:szCs w:val="21"/>
              </w:rPr>
              <w:t>或手术治疗控制不佳的慢性鼻窦炎伴鼻息肉成人患者，在鼻用糖皮质激素治疗基础之上使用；</w:t>
            </w:r>
            <w:r>
              <w:rPr>
                <w:rFonts w:ascii="Times New Roman" w:hAnsi="Times New Roman" w:eastAsia="宋体" w:cs="Times New Roman"/>
                <w:sz w:val="21"/>
                <w:szCs w:val="21"/>
              </w:rPr>
              <w:t>3.</w:t>
            </w:r>
            <w:r>
              <w:rPr>
                <w:rFonts w:ascii="Times New Roman" w:hAnsi="宋体" w:eastAsia="宋体" w:cs="Times New Roman"/>
                <w:sz w:val="21"/>
                <w:szCs w:val="21"/>
              </w:rPr>
              <w:t>鼻用糖皮质激素联合抗组胺药物治疗后症状控制不佳的成人中重度季节性过敏性鼻炎患者。</w:t>
            </w:r>
          </w:p>
        </w:tc>
        <w:tc>
          <w:tcPr>
            <w:tcW w:w="623" w:type="pct"/>
            <w:vMerge w:val="restart"/>
            <w:shd w:val="clear" w:color="auto" w:fill="auto"/>
            <w:vAlign w:val="center"/>
          </w:tcPr>
          <w:p w14:paraId="7A27A35F">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司普奇拜单抗注射液、硫酸艾玛昔替尼片合并计算</w:t>
            </w:r>
            <w:r>
              <w:rPr>
                <w:rFonts w:ascii="Times New Roman" w:hAnsi="Times New Roman" w:eastAsia="宋体" w:cs="Times New Roman"/>
                <w:sz w:val="21"/>
                <w:szCs w:val="21"/>
              </w:rPr>
              <w:t>15000</w:t>
            </w:r>
            <w:r>
              <w:rPr>
                <w:rFonts w:ascii="Times New Roman" w:hAnsi="宋体" w:eastAsia="宋体" w:cs="Times New Roman"/>
                <w:sz w:val="21"/>
                <w:szCs w:val="21"/>
              </w:rPr>
              <w:t>元</w:t>
            </w:r>
          </w:p>
        </w:tc>
        <w:tc>
          <w:tcPr>
            <w:tcW w:w="619" w:type="pct"/>
            <w:vMerge w:val="restart"/>
            <w:shd w:val="clear" w:color="auto" w:fill="auto"/>
            <w:vAlign w:val="center"/>
          </w:tcPr>
          <w:p w14:paraId="20818716">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司普奇拜单抗注射液、硫酸艾玛昔替尼片合并计算</w:t>
            </w:r>
            <w:r>
              <w:rPr>
                <w:rFonts w:ascii="Times New Roman" w:hAnsi="Times New Roman" w:eastAsia="宋体" w:cs="Times New Roman"/>
                <w:sz w:val="21"/>
                <w:szCs w:val="21"/>
              </w:rPr>
              <w:t>9000</w:t>
            </w:r>
            <w:r>
              <w:rPr>
                <w:rFonts w:ascii="Times New Roman" w:hAnsi="宋体" w:eastAsia="宋体" w:cs="Times New Roman"/>
                <w:sz w:val="21"/>
                <w:szCs w:val="21"/>
              </w:rPr>
              <w:t>元</w:t>
            </w:r>
          </w:p>
        </w:tc>
      </w:tr>
      <w:tr w14:paraId="7C8E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239" w:type="pct"/>
            <w:vMerge w:val="continue"/>
            <w:vAlign w:val="center"/>
          </w:tcPr>
          <w:p w14:paraId="02368C2C">
            <w:pPr>
              <w:adjustRightInd/>
              <w:snapToGrid/>
              <w:spacing w:after="0"/>
              <w:rPr>
                <w:rFonts w:ascii="Times New Roman" w:hAnsi="Times New Roman" w:eastAsia="宋体" w:cs="Times New Roman"/>
                <w:sz w:val="21"/>
                <w:szCs w:val="21"/>
              </w:rPr>
            </w:pPr>
          </w:p>
        </w:tc>
        <w:tc>
          <w:tcPr>
            <w:tcW w:w="531" w:type="pct"/>
            <w:vMerge w:val="continue"/>
            <w:vAlign w:val="center"/>
          </w:tcPr>
          <w:p w14:paraId="2AA2D48C">
            <w:pPr>
              <w:adjustRightInd/>
              <w:snapToGrid/>
              <w:spacing w:after="0"/>
              <w:rPr>
                <w:rFonts w:ascii="Times New Roman" w:hAnsi="Times New Roman" w:eastAsia="宋体" w:cs="Times New Roman"/>
                <w:sz w:val="21"/>
                <w:szCs w:val="21"/>
              </w:rPr>
            </w:pPr>
          </w:p>
        </w:tc>
        <w:tc>
          <w:tcPr>
            <w:tcW w:w="355" w:type="pct"/>
            <w:vMerge w:val="continue"/>
            <w:vAlign w:val="center"/>
          </w:tcPr>
          <w:p w14:paraId="130D8314">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7868636F">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硫酸艾玛昔替尼片</w:t>
            </w:r>
          </w:p>
        </w:tc>
        <w:tc>
          <w:tcPr>
            <w:tcW w:w="1855" w:type="pct"/>
            <w:shd w:val="clear" w:color="auto" w:fill="auto"/>
            <w:vAlign w:val="center"/>
          </w:tcPr>
          <w:p w14:paraId="7B6515F2">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w:t>
            </w:r>
            <w:r>
              <w:rPr>
                <w:rFonts w:ascii="Times New Roman" w:hAnsi="Times New Roman" w:eastAsia="宋体" w:cs="Times New Roman"/>
                <w:sz w:val="21"/>
                <w:szCs w:val="21"/>
              </w:rPr>
              <w:t>1.</w:t>
            </w:r>
            <w:r>
              <w:rPr>
                <w:rFonts w:ascii="Times New Roman" w:hAnsi="宋体" w:eastAsia="宋体" w:cs="Times New Roman"/>
                <w:sz w:val="21"/>
                <w:szCs w:val="21"/>
              </w:rPr>
              <w:t>对局部外用治疗或其他系统性治疗应答不充分或不耐受的中重度特应性皮炎成人患者；</w:t>
            </w:r>
            <w:r>
              <w:rPr>
                <w:rFonts w:ascii="Times New Roman" w:hAnsi="Times New Roman" w:eastAsia="宋体" w:cs="Times New Roman"/>
                <w:sz w:val="21"/>
                <w:szCs w:val="21"/>
              </w:rPr>
              <w:t>2.</w:t>
            </w:r>
            <w:r>
              <w:rPr>
                <w:rFonts w:ascii="Times New Roman" w:hAnsi="宋体" w:eastAsia="宋体" w:cs="Times New Roman"/>
                <w:sz w:val="21"/>
                <w:szCs w:val="21"/>
              </w:rPr>
              <w:t>对一种或多种</w:t>
            </w:r>
            <w:r>
              <w:rPr>
                <w:rFonts w:ascii="Times New Roman" w:hAnsi="Times New Roman" w:eastAsia="宋体" w:cs="Times New Roman"/>
                <w:sz w:val="21"/>
                <w:szCs w:val="21"/>
              </w:rPr>
              <w:t>TNF</w:t>
            </w:r>
            <w:r>
              <w:rPr>
                <w:rFonts w:ascii="Times New Roman" w:hAnsi="宋体" w:eastAsia="宋体" w:cs="Times New Roman"/>
                <w:sz w:val="21"/>
                <w:szCs w:val="21"/>
              </w:rPr>
              <w:t>抑制剂疗效不佳或不耐受的中重度活动性类风湿关节炎成人患者；</w:t>
            </w:r>
            <w:r>
              <w:rPr>
                <w:rFonts w:ascii="Times New Roman" w:hAnsi="Times New Roman" w:eastAsia="宋体" w:cs="Times New Roman"/>
                <w:sz w:val="21"/>
                <w:szCs w:val="21"/>
              </w:rPr>
              <w:t>3.</w:t>
            </w:r>
            <w:r>
              <w:rPr>
                <w:rFonts w:ascii="Times New Roman" w:hAnsi="宋体" w:eastAsia="宋体" w:cs="Times New Roman"/>
                <w:sz w:val="21"/>
                <w:szCs w:val="21"/>
              </w:rPr>
              <w:t>对一种或多种</w:t>
            </w:r>
            <w:r>
              <w:rPr>
                <w:rFonts w:ascii="Times New Roman" w:hAnsi="Times New Roman" w:eastAsia="宋体" w:cs="Times New Roman"/>
                <w:sz w:val="21"/>
                <w:szCs w:val="21"/>
              </w:rPr>
              <w:t>TNF</w:t>
            </w:r>
            <w:r>
              <w:rPr>
                <w:rFonts w:ascii="Times New Roman" w:hAnsi="宋体" w:eastAsia="宋体" w:cs="Times New Roman"/>
                <w:sz w:val="21"/>
                <w:szCs w:val="21"/>
              </w:rPr>
              <w:t>抑制剂疗效不佳或不耐受的活动性强直性脊柱炎成人患者。</w:t>
            </w:r>
          </w:p>
        </w:tc>
        <w:tc>
          <w:tcPr>
            <w:tcW w:w="623" w:type="pct"/>
            <w:vMerge w:val="continue"/>
            <w:vAlign w:val="center"/>
          </w:tcPr>
          <w:p w14:paraId="4F495EF5">
            <w:pPr>
              <w:adjustRightInd/>
              <w:snapToGrid/>
              <w:spacing w:after="0"/>
              <w:rPr>
                <w:rFonts w:ascii="Times New Roman" w:hAnsi="Times New Roman" w:eastAsia="宋体" w:cs="Times New Roman"/>
                <w:sz w:val="21"/>
                <w:szCs w:val="21"/>
              </w:rPr>
            </w:pPr>
          </w:p>
        </w:tc>
        <w:tc>
          <w:tcPr>
            <w:tcW w:w="619" w:type="pct"/>
            <w:vMerge w:val="continue"/>
            <w:vAlign w:val="center"/>
          </w:tcPr>
          <w:p w14:paraId="6D2D4D4B">
            <w:pPr>
              <w:adjustRightInd/>
              <w:snapToGrid/>
              <w:spacing w:after="0"/>
              <w:rPr>
                <w:rFonts w:ascii="Times New Roman" w:hAnsi="Times New Roman" w:eastAsia="宋体" w:cs="Times New Roman"/>
                <w:sz w:val="21"/>
                <w:szCs w:val="21"/>
              </w:rPr>
            </w:pPr>
          </w:p>
        </w:tc>
      </w:tr>
      <w:tr w14:paraId="0AE4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continue"/>
            <w:vAlign w:val="center"/>
          </w:tcPr>
          <w:p w14:paraId="1F9878BF">
            <w:pPr>
              <w:adjustRightInd/>
              <w:snapToGrid/>
              <w:spacing w:after="0"/>
              <w:rPr>
                <w:rFonts w:ascii="Times New Roman" w:hAnsi="Times New Roman" w:eastAsia="宋体" w:cs="Times New Roman"/>
                <w:sz w:val="21"/>
                <w:szCs w:val="21"/>
              </w:rPr>
            </w:pPr>
          </w:p>
        </w:tc>
        <w:tc>
          <w:tcPr>
            <w:tcW w:w="531" w:type="pct"/>
            <w:vMerge w:val="continue"/>
            <w:vAlign w:val="center"/>
          </w:tcPr>
          <w:p w14:paraId="71B993CF">
            <w:pPr>
              <w:adjustRightInd/>
              <w:snapToGrid/>
              <w:spacing w:after="0"/>
              <w:rPr>
                <w:rFonts w:ascii="Times New Roman" w:hAnsi="Times New Roman" w:eastAsia="宋体" w:cs="Times New Roman"/>
                <w:sz w:val="21"/>
                <w:szCs w:val="21"/>
              </w:rPr>
            </w:pPr>
          </w:p>
        </w:tc>
        <w:tc>
          <w:tcPr>
            <w:tcW w:w="355" w:type="pct"/>
            <w:vMerge w:val="restart"/>
            <w:shd w:val="clear" w:color="auto" w:fill="auto"/>
            <w:noWrap/>
            <w:vAlign w:val="center"/>
          </w:tcPr>
          <w:p w14:paraId="229BDDE1">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调整限额</w:t>
            </w:r>
          </w:p>
        </w:tc>
        <w:tc>
          <w:tcPr>
            <w:tcW w:w="778" w:type="pct"/>
            <w:shd w:val="clear" w:color="auto" w:fill="auto"/>
            <w:vAlign w:val="center"/>
          </w:tcPr>
          <w:p w14:paraId="4565173E">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度普利尤单抗注射液</w:t>
            </w:r>
          </w:p>
        </w:tc>
        <w:tc>
          <w:tcPr>
            <w:tcW w:w="1855" w:type="pct"/>
            <w:shd w:val="clear" w:color="auto" w:fill="auto"/>
            <w:vAlign w:val="center"/>
          </w:tcPr>
          <w:p w14:paraId="1E4824EA">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restart"/>
            <w:shd w:val="clear" w:color="auto" w:fill="auto"/>
            <w:vAlign w:val="center"/>
          </w:tcPr>
          <w:p w14:paraId="65B99A6B">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度普利尤单抗注射液、阿布昔替尼片合并计算</w:t>
            </w:r>
            <w:r>
              <w:rPr>
                <w:rFonts w:ascii="Times New Roman" w:hAnsi="Times New Roman" w:eastAsia="宋体" w:cs="Times New Roman"/>
                <w:sz w:val="21"/>
                <w:szCs w:val="21"/>
              </w:rPr>
              <w:t>25000</w:t>
            </w:r>
            <w:r>
              <w:rPr>
                <w:rFonts w:ascii="Times New Roman" w:hAnsi="宋体" w:eastAsia="宋体" w:cs="Times New Roman"/>
                <w:sz w:val="21"/>
                <w:szCs w:val="21"/>
              </w:rPr>
              <w:t>元</w:t>
            </w:r>
          </w:p>
        </w:tc>
        <w:tc>
          <w:tcPr>
            <w:tcW w:w="619" w:type="pct"/>
            <w:vMerge w:val="restart"/>
            <w:shd w:val="clear" w:color="auto" w:fill="auto"/>
            <w:vAlign w:val="center"/>
          </w:tcPr>
          <w:p w14:paraId="7A0ECF99">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度普利尤单抗注射液、阿布昔替尼片合并计算</w:t>
            </w:r>
            <w:r>
              <w:rPr>
                <w:rFonts w:ascii="Times New Roman" w:hAnsi="Times New Roman" w:eastAsia="宋体" w:cs="Times New Roman"/>
                <w:sz w:val="21"/>
                <w:szCs w:val="21"/>
              </w:rPr>
              <w:t>15000</w:t>
            </w:r>
            <w:r>
              <w:rPr>
                <w:rFonts w:ascii="Times New Roman" w:hAnsi="宋体" w:eastAsia="宋体" w:cs="Times New Roman"/>
                <w:sz w:val="21"/>
                <w:szCs w:val="21"/>
              </w:rPr>
              <w:t>元</w:t>
            </w:r>
          </w:p>
        </w:tc>
      </w:tr>
      <w:tr w14:paraId="18A0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continue"/>
            <w:vAlign w:val="center"/>
          </w:tcPr>
          <w:p w14:paraId="28F159A9">
            <w:pPr>
              <w:adjustRightInd/>
              <w:snapToGrid/>
              <w:spacing w:after="0"/>
              <w:rPr>
                <w:rFonts w:ascii="Times New Roman" w:hAnsi="Times New Roman" w:eastAsia="宋体" w:cs="Times New Roman"/>
                <w:sz w:val="21"/>
                <w:szCs w:val="21"/>
              </w:rPr>
            </w:pPr>
          </w:p>
        </w:tc>
        <w:tc>
          <w:tcPr>
            <w:tcW w:w="531" w:type="pct"/>
            <w:vMerge w:val="continue"/>
            <w:vAlign w:val="center"/>
          </w:tcPr>
          <w:p w14:paraId="2C462C8C">
            <w:pPr>
              <w:adjustRightInd/>
              <w:snapToGrid/>
              <w:spacing w:after="0"/>
              <w:rPr>
                <w:rFonts w:ascii="Times New Roman" w:hAnsi="Times New Roman" w:eastAsia="宋体" w:cs="Times New Roman"/>
                <w:sz w:val="21"/>
                <w:szCs w:val="21"/>
              </w:rPr>
            </w:pPr>
          </w:p>
        </w:tc>
        <w:tc>
          <w:tcPr>
            <w:tcW w:w="355" w:type="pct"/>
            <w:vMerge w:val="continue"/>
            <w:vAlign w:val="center"/>
          </w:tcPr>
          <w:p w14:paraId="15B12AED">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210E370E">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阿布昔替尼片</w:t>
            </w:r>
          </w:p>
        </w:tc>
        <w:tc>
          <w:tcPr>
            <w:tcW w:w="1855" w:type="pct"/>
            <w:shd w:val="clear" w:color="auto" w:fill="auto"/>
            <w:vAlign w:val="center"/>
          </w:tcPr>
          <w:p w14:paraId="197D6467">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17D4A0FB">
            <w:pPr>
              <w:adjustRightInd/>
              <w:snapToGrid/>
              <w:spacing w:after="0"/>
              <w:rPr>
                <w:rFonts w:ascii="Times New Roman" w:hAnsi="Times New Roman" w:eastAsia="宋体" w:cs="Times New Roman"/>
                <w:sz w:val="21"/>
                <w:szCs w:val="21"/>
              </w:rPr>
            </w:pPr>
          </w:p>
        </w:tc>
        <w:tc>
          <w:tcPr>
            <w:tcW w:w="619" w:type="pct"/>
            <w:vMerge w:val="continue"/>
            <w:vAlign w:val="center"/>
          </w:tcPr>
          <w:p w14:paraId="1CDFFBC9">
            <w:pPr>
              <w:adjustRightInd/>
              <w:snapToGrid/>
              <w:spacing w:after="0"/>
              <w:rPr>
                <w:rFonts w:ascii="Times New Roman" w:hAnsi="Times New Roman" w:eastAsia="宋体" w:cs="Times New Roman"/>
                <w:sz w:val="21"/>
                <w:szCs w:val="21"/>
              </w:rPr>
            </w:pPr>
          </w:p>
        </w:tc>
      </w:tr>
      <w:tr w14:paraId="0BB8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continue"/>
            <w:vAlign w:val="center"/>
          </w:tcPr>
          <w:p w14:paraId="1900A85C">
            <w:pPr>
              <w:adjustRightInd/>
              <w:snapToGrid/>
              <w:spacing w:after="0"/>
              <w:rPr>
                <w:rFonts w:ascii="Times New Roman" w:hAnsi="Times New Roman" w:eastAsia="宋体" w:cs="Times New Roman"/>
                <w:sz w:val="21"/>
                <w:szCs w:val="21"/>
              </w:rPr>
            </w:pPr>
          </w:p>
        </w:tc>
        <w:tc>
          <w:tcPr>
            <w:tcW w:w="531" w:type="pct"/>
            <w:vMerge w:val="continue"/>
            <w:vAlign w:val="center"/>
          </w:tcPr>
          <w:p w14:paraId="67FEC31A">
            <w:pPr>
              <w:adjustRightInd/>
              <w:snapToGrid/>
              <w:spacing w:after="0"/>
              <w:rPr>
                <w:rFonts w:ascii="Times New Roman" w:hAnsi="Times New Roman" w:eastAsia="宋体" w:cs="Times New Roman"/>
                <w:sz w:val="21"/>
                <w:szCs w:val="21"/>
              </w:rPr>
            </w:pPr>
          </w:p>
        </w:tc>
        <w:tc>
          <w:tcPr>
            <w:tcW w:w="355" w:type="pct"/>
            <w:vMerge w:val="continue"/>
            <w:vAlign w:val="center"/>
          </w:tcPr>
          <w:p w14:paraId="046FB5A9">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0DF0ADD3">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乌帕替尼缓释片</w:t>
            </w:r>
          </w:p>
        </w:tc>
        <w:tc>
          <w:tcPr>
            <w:tcW w:w="1855" w:type="pct"/>
            <w:shd w:val="clear" w:color="auto" w:fill="auto"/>
            <w:vAlign w:val="center"/>
          </w:tcPr>
          <w:p w14:paraId="74355E5F">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shd w:val="clear" w:color="auto" w:fill="auto"/>
            <w:vAlign w:val="center"/>
          </w:tcPr>
          <w:p w14:paraId="6080D0D9">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10000</w:t>
            </w:r>
            <w:r>
              <w:rPr>
                <w:rFonts w:ascii="Times New Roman" w:hAnsi="宋体" w:eastAsia="宋体" w:cs="Times New Roman"/>
                <w:sz w:val="21"/>
                <w:szCs w:val="21"/>
              </w:rPr>
              <w:t>元</w:t>
            </w:r>
          </w:p>
        </w:tc>
        <w:tc>
          <w:tcPr>
            <w:tcW w:w="619" w:type="pct"/>
            <w:shd w:val="clear" w:color="auto" w:fill="auto"/>
            <w:vAlign w:val="center"/>
          </w:tcPr>
          <w:p w14:paraId="3EE6A1D2">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6000</w:t>
            </w:r>
            <w:r>
              <w:rPr>
                <w:rFonts w:ascii="Times New Roman" w:hAnsi="宋体" w:eastAsia="宋体" w:cs="Times New Roman"/>
                <w:sz w:val="21"/>
                <w:szCs w:val="21"/>
              </w:rPr>
              <w:t>元</w:t>
            </w:r>
          </w:p>
        </w:tc>
      </w:tr>
      <w:tr w14:paraId="2225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restart"/>
            <w:shd w:val="clear" w:color="auto" w:fill="auto"/>
            <w:noWrap/>
            <w:vAlign w:val="center"/>
          </w:tcPr>
          <w:p w14:paraId="7E87B55A">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531" w:type="pct"/>
            <w:vMerge w:val="restart"/>
            <w:shd w:val="clear" w:color="auto" w:fill="auto"/>
            <w:noWrap/>
            <w:vAlign w:val="center"/>
          </w:tcPr>
          <w:p w14:paraId="6ADDAFB6">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多发性硬化</w:t>
            </w:r>
          </w:p>
        </w:tc>
        <w:tc>
          <w:tcPr>
            <w:tcW w:w="355" w:type="pct"/>
            <w:shd w:val="clear" w:color="auto" w:fill="auto"/>
            <w:noWrap/>
            <w:vAlign w:val="center"/>
          </w:tcPr>
          <w:p w14:paraId="6FF69191">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新增</w:t>
            </w:r>
          </w:p>
        </w:tc>
        <w:tc>
          <w:tcPr>
            <w:tcW w:w="778" w:type="pct"/>
            <w:shd w:val="clear" w:color="auto" w:fill="auto"/>
            <w:vAlign w:val="center"/>
          </w:tcPr>
          <w:p w14:paraId="10A0088C">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奥瑞利珠单抗注射液</w:t>
            </w:r>
          </w:p>
        </w:tc>
        <w:tc>
          <w:tcPr>
            <w:tcW w:w="1855" w:type="pct"/>
            <w:shd w:val="clear" w:color="auto" w:fill="auto"/>
            <w:vAlign w:val="center"/>
          </w:tcPr>
          <w:p w14:paraId="2B757314">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w:t>
            </w:r>
            <w:r>
              <w:rPr>
                <w:rFonts w:ascii="Times New Roman" w:hAnsi="Times New Roman" w:eastAsia="宋体" w:cs="Times New Roman"/>
                <w:sz w:val="21"/>
                <w:szCs w:val="21"/>
              </w:rPr>
              <w:t>1.</w:t>
            </w:r>
            <w:r>
              <w:rPr>
                <w:rFonts w:ascii="Times New Roman" w:hAnsi="宋体" w:eastAsia="宋体" w:cs="Times New Roman"/>
                <w:sz w:val="21"/>
                <w:szCs w:val="21"/>
              </w:rPr>
              <w:t>成人复发型多发性硬化；</w:t>
            </w:r>
            <w:r>
              <w:rPr>
                <w:rFonts w:ascii="Times New Roman" w:hAnsi="Times New Roman" w:eastAsia="宋体" w:cs="Times New Roman"/>
                <w:sz w:val="21"/>
                <w:szCs w:val="21"/>
              </w:rPr>
              <w:t>2.</w:t>
            </w:r>
            <w:r>
              <w:rPr>
                <w:rFonts w:ascii="Times New Roman" w:hAnsi="宋体" w:eastAsia="宋体" w:cs="Times New Roman"/>
                <w:sz w:val="21"/>
                <w:szCs w:val="21"/>
              </w:rPr>
              <w:t>成人原发进展型多发性硬化。</w:t>
            </w:r>
          </w:p>
        </w:tc>
        <w:tc>
          <w:tcPr>
            <w:tcW w:w="623" w:type="pct"/>
            <w:vMerge w:val="restart"/>
            <w:shd w:val="clear" w:color="auto" w:fill="auto"/>
            <w:vAlign w:val="center"/>
          </w:tcPr>
          <w:p w14:paraId="46D7C7A6">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氨吡啶缓释片、盐酸芬戈莫德胶囊、特立氟胺片、西尼莫德片、富马酸二甲酯肠溶胶囊、奥法妥木单抗注射液、盐酸奥扎莫德胶囊、奥瑞利珠单抗注射液合并计算</w:t>
            </w:r>
            <w:r>
              <w:rPr>
                <w:rFonts w:ascii="Times New Roman" w:hAnsi="Times New Roman" w:eastAsia="宋体" w:cs="Times New Roman"/>
                <w:sz w:val="21"/>
                <w:szCs w:val="21"/>
              </w:rPr>
              <w:t>50000</w:t>
            </w:r>
            <w:r>
              <w:rPr>
                <w:rFonts w:ascii="Times New Roman" w:hAnsi="宋体" w:eastAsia="宋体" w:cs="Times New Roman"/>
                <w:sz w:val="21"/>
                <w:szCs w:val="21"/>
              </w:rPr>
              <w:t>元</w:t>
            </w:r>
          </w:p>
        </w:tc>
        <w:tc>
          <w:tcPr>
            <w:tcW w:w="619" w:type="pct"/>
            <w:vMerge w:val="restart"/>
            <w:shd w:val="clear" w:color="auto" w:fill="auto"/>
            <w:vAlign w:val="center"/>
          </w:tcPr>
          <w:p w14:paraId="0683D536">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氨吡啶缓释片、盐酸芬戈莫德胶囊、特立氟胺片、西尼莫德片、富马酸二甲酯肠溶胶囊、奥法妥木单抗注射液、盐酸奥扎莫德胶囊、奥瑞利珠单抗注射液合并计算</w:t>
            </w:r>
            <w:r>
              <w:rPr>
                <w:rFonts w:ascii="Times New Roman" w:hAnsi="Times New Roman" w:eastAsia="宋体" w:cs="Times New Roman"/>
                <w:sz w:val="21"/>
                <w:szCs w:val="21"/>
              </w:rPr>
              <w:t>30000</w:t>
            </w:r>
            <w:r>
              <w:rPr>
                <w:rFonts w:ascii="Times New Roman" w:hAnsi="宋体" w:eastAsia="宋体" w:cs="Times New Roman"/>
                <w:sz w:val="21"/>
                <w:szCs w:val="21"/>
              </w:rPr>
              <w:t>元</w:t>
            </w:r>
          </w:p>
        </w:tc>
      </w:tr>
      <w:tr w14:paraId="0505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continue"/>
            <w:vAlign w:val="center"/>
          </w:tcPr>
          <w:p w14:paraId="4171476B">
            <w:pPr>
              <w:adjustRightInd/>
              <w:snapToGrid/>
              <w:spacing w:after="0"/>
              <w:rPr>
                <w:rFonts w:ascii="Times New Roman" w:hAnsi="Times New Roman" w:eastAsia="宋体" w:cs="Times New Roman"/>
                <w:sz w:val="21"/>
                <w:szCs w:val="21"/>
              </w:rPr>
            </w:pPr>
          </w:p>
        </w:tc>
        <w:tc>
          <w:tcPr>
            <w:tcW w:w="531" w:type="pct"/>
            <w:vMerge w:val="continue"/>
            <w:vAlign w:val="center"/>
          </w:tcPr>
          <w:p w14:paraId="18FFE4EE">
            <w:pPr>
              <w:adjustRightInd/>
              <w:snapToGrid/>
              <w:spacing w:after="0"/>
              <w:rPr>
                <w:rFonts w:ascii="Times New Roman" w:hAnsi="Times New Roman" w:eastAsia="宋体" w:cs="Times New Roman"/>
                <w:sz w:val="21"/>
                <w:szCs w:val="21"/>
              </w:rPr>
            </w:pPr>
          </w:p>
        </w:tc>
        <w:tc>
          <w:tcPr>
            <w:tcW w:w="355" w:type="pct"/>
            <w:vMerge w:val="restart"/>
            <w:shd w:val="clear" w:color="auto" w:fill="auto"/>
            <w:noWrap/>
            <w:vAlign w:val="center"/>
          </w:tcPr>
          <w:p w14:paraId="0A009FAE">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调整限额</w:t>
            </w:r>
          </w:p>
        </w:tc>
        <w:tc>
          <w:tcPr>
            <w:tcW w:w="778" w:type="pct"/>
            <w:shd w:val="clear" w:color="auto" w:fill="auto"/>
            <w:vAlign w:val="center"/>
          </w:tcPr>
          <w:p w14:paraId="03B57BDF">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氨吡啶缓释片</w:t>
            </w:r>
          </w:p>
        </w:tc>
        <w:tc>
          <w:tcPr>
            <w:tcW w:w="1855" w:type="pct"/>
            <w:shd w:val="clear" w:color="auto" w:fill="auto"/>
            <w:vAlign w:val="center"/>
          </w:tcPr>
          <w:p w14:paraId="17C029FA">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470C0F4A">
            <w:pPr>
              <w:adjustRightInd/>
              <w:snapToGrid/>
              <w:spacing w:after="0"/>
              <w:rPr>
                <w:rFonts w:ascii="Times New Roman" w:hAnsi="Times New Roman" w:eastAsia="宋体" w:cs="Times New Roman"/>
                <w:sz w:val="21"/>
                <w:szCs w:val="21"/>
              </w:rPr>
            </w:pPr>
          </w:p>
        </w:tc>
        <w:tc>
          <w:tcPr>
            <w:tcW w:w="619" w:type="pct"/>
            <w:vMerge w:val="continue"/>
            <w:vAlign w:val="center"/>
          </w:tcPr>
          <w:p w14:paraId="532E54A4">
            <w:pPr>
              <w:adjustRightInd/>
              <w:snapToGrid/>
              <w:spacing w:after="0"/>
              <w:rPr>
                <w:rFonts w:ascii="Times New Roman" w:hAnsi="Times New Roman" w:eastAsia="宋体" w:cs="Times New Roman"/>
                <w:sz w:val="21"/>
                <w:szCs w:val="21"/>
              </w:rPr>
            </w:pPr>
          </w:p>
        </w:tc>
      </w:tr>
      <w:tr w14:paraId="1FEF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continue"/>
            <w:vAlign w:val="center"/>
          </w:tcPr>
          <w:p w14:paraId="71ABD6D5">
            <w:pPr>
              <w:adjustRightInd/>
              <w:snapToGrid/>
              <w:spacing w:after="0"/>
              <w:rPr>
                <w:rFonts w:ascii="Times New Roman" w:hAnsi="Times New Roman" w:eastAsia="宋体" w:cs="Times New Roman"/>
                <w:sz w:val="21"/>
                <w:szCs w:val="21"/>
              </w:rPr>
            </w:pPr>
          </w:p>
        </w:tc>
        <w:tc>
          <w:tcPr>
            <w:tcW w:w="531" w:type="pct"/>
            <w:vMerge w:val="continue"/>
            <w:vAlign w:val="center"/>
          </w:tcPr>
          <w:p w14:paraId="7F1BD60C">
            <w:pPr>
              <w:adjustRightInd/>
              <w:snapToGrid/>
              <w:spacing w:after="0"/>
              <w:rPr>
                <w:rFonts w:ascii="Times New Roman" w:hAnsi="Times New Roman" w:eastAsia="宋体" w:cs="Times New Roman"/>
                <w:sz w:val="21"/>
                <w:szCs w:val="21"/>
              </w:rPr>
            </w:pPr>
          </w:p>
        </w:tc>
        <w:tc>
          <w:tcPr>
            <w:tcW w:w="355" w:type="pct"/>
            <w:vMerge w:val="continue"/>
            <w:vAlign w:val="center"/>
          </w:tcPr>
          <w:p w14:paraId="2679E870">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6943A492">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盐酸芬戈莫德胶囊</w:t>
            </w:r>
          </w:p>
        </w:tc>
        <w:tc>
          <w:tcPr>
            <w:tcW w:w="1855" w:type="pct"/>
            <w:shd w:val="clear" w:color="auto" w:fill="auto"/>
            <w:vAlign w:val="center"/>
          </w:tcPr>
          <w:p w14:paraId="2E7AD22A">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17C811A1">
            <w:pPr>
              <w:adjustRightInd/>
              <w:snapToGrid/>
              <w:spacing w:after="0"/>
              <w:rPr>
                <w:rFonts w:ascii="Times New Roman" w:hAnsi="Times New Roman" w:eastAsia="宋体" w:cs="Times New Roman"/>
                <w:sz w:val="21"/>
                <w:szCs w:val="21"/>
              </w:rPr>
            </w:pPr>
          </w:p>
        </w:tc>
        <w:tc>
          <w:tcPr>
            <w:tcW w:w="619" w:type="pct"/>
            <w:vMerge w:val="continue"/>
            <w:vAlign w:val="center"/>
          </w:tcPr>
          <w:p w14:paraId="015F0422">
            <w:pPr>
              <w:adjustRightInd/>
              <w:snapToGrid/>
              <w:spacing w:after="0"/>
              <w:rPr>
                <w:rFonts w:ascii="Times New Roman" w:hAnsi="Times New Roman" w:eastAsia="宋体" w:cs="Times New Roman"/>
                <w:sz w:val="21"/>
                <w:szCs w:val="21"/>
              </w:rPr>
            </w:pPr>
          </w:p>
        </w:tc>
      </w:tr>
      <w:tr w14:paraId="5917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continue"/>
            <w:vAlign w:val="center"/>
          </w:tcPr>
          <w:p w14:paraId="209AA147">
            <w:pPr>
              <w:adjustRightInd/>
              <w:snapToGrid/>
              <w:spacing w:after="0"/>
              <w:rPr>
                <w:rFonts w:ascii="Times New Roman" w:hAnsi="Times New Roman" w:eastAsia="宋体" w:cs="Times New Roman"/>
                <w:sz w:val="21"/>
                <w:szCs w:val="21"/>
              </w:rPr>
            </w:pPr>
          </w:p>
        </w:tc>
        <w:tc>
          <w:tcPr>
            <w:tcW w:w="531" w:type="pct"/>
            <w:vMerge w:val="continue"/>
            <w:vAlign w:val="center"/>
          </w:tcPr>
          <w:p w14:paraId="0BC5A90B">
            <w:pPr>
              <w:adjustRightInd/>
              <w:snapToGrid/>
              <w:spacing w:after="0"/>
              <w:rPr>
                <w:rFonts w:ascii="Times New Roman" w:hAnsi="Times New Roman" w:eastAsia="宋体" w:cs="Times New Roman"/>
                <w:sz w:val="21"/>
                <w:szCs w:val="21"/>
              </w:rPr>
            </w:pPr>
          </w:p>
        </w:tc>
        <w:tc>
          <w:tcPr>
            <w:tcW w:w="355" w:type="pct"/>
            <w:vMerge w:val="continue"/>
            <w:vAlign w:val="center"/>
          </w:tcPr>
          <w:p w14:paraId="0CC0109A">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31A71C1D">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特立氟胺片（乙类）</w:t>
            </w:r>
          </w:p>
        </w:tc>
        <w:tc>
          <w:tcPr>
            <w:tcW w:w="1855" w:type="pct"/>
            <w:shd w:val="clear" w:color="auto" w:fill="auto"/>
            <w:vAlign w:val="center"/>
          </w:tcPr>
          <w:p w14:paraId="10672D20">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36732009">
            <w:pPr>
              <w:adjustRightInd/>
              <w:snapToGrid/>
              <w:spacing w:after="0"/>
              <w:rPr>
                <w:rFonts w:ascii="Times New Roman" w:hAnsi="Times New Roman" w:eastAsia="宋体" w:cs="Times New Roman"/>
                <w:sz w:val="21"/>
                <w:szCs w:val="21"/>
              </w:rPr>
            </w:pPr>
          </w:p>
        </w:tc>
        <w:tc>
          <w:tcPr>
            <w:tcW w:w="619" w:type="pct"/>
            <w:vMerge w:val="continue"/>
            <w:vAlign w:val="center"/>
          </w:tcPr>
          <w:p w14:paraId="72F000CB">
            <w:pPr>
              <w:adjustRightInd/>
              <w:snapToGrid/>
              <w:spacing w:after="0"/>
              <w:rPr>
                <w:rFonts w:ascii="Times New Roman" w:hAnsi="Times New Roman" w:eastAsia="宋体" w:cs="Times New Roman"/>
                <w:sz w:val="21"/>
                <w:szCs w:val="21"/>
              </w:rPr>
            </w:pPr>
          </w:p>
        </w:tc>
      </w:tr>
      <w:tr w14:paraId="4441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continue"/>
            <w:vAlign w:val="center"/>
          </w:tcPr>
          <w:p w14:paraId="6F94872E">
            <w:pPr>
              <w:adjustRightInd/>
              <w:snapToGrid/>
              <w:spacing w:after="0"/>
              <w:rPr>
                <w:rFonts w:ascii="Times New Roman" w:hAnsi="Times New Roman" w:eastAsia="宋体" w:cs="Times New Roman"/>
                <w:sz w:val="21"/>
                <w:szCs w:val="21"/>
              </w:rPr>
            </w:pPr>
          </w:p>
        </w:tc>
        <w:tc>
          <w:tcPr>
            <w:tcW w:w="531" w:type="pct"/>
            <w:vMerge w:val="continue"/>
            <w:vAlign w:val="center"/>
          </w:tcPr>
          <w:p w14:paraId="5A9C12CA">
            <w:pPr>
              <w:adjustRightInd/>
              <w:snapToGrid/>
              <w:spacing w:after="0"/>
              <w:rPr>
                <w:rFonts w:ascii="Times New Roman" w:hAnsi="Times New Roman" w:eastAsia="宋体" w:cs="Times New Roman"/>
                <w:sz w:val="21"/>
                <w:szCs w:val="21"/>
              </w:rPr>
            </w:pPr>
          </w:p>
        </w:tc>
        <w:tc>
          <w:tcPr>
            <w:tcW w:w="355" w:type="pct"/>
            <w:vMerge w:val="continue"/>
            <w:vAlign w:val="center"/>
          </w:tcPr>
          <w:p w14:paraId="58DFBDEE">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45253FFD">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西尼莫德片</w:t>
            </w:r>
          </w:p>
        </w:tc>
        <w:tc>
          <w:tcPr>
            <w:tcW w:w="1855" w:type="pct"/>
            <w:shd w:val="clear" w:color="auto" w:fill="auto"/>
            <w:vAlign w:val="center"/>
          </w:tcPr>
          <w:p w14:paraId="604BE4CD">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69C87BD5">
            <w:pPr>
              <w:adjustRightInd/>
              <w:snapToGrid/>
              <w:spacing w:after="0"/>
              <w:rPr>
                <w:rFonts w:ascii="Times New Roman" w:hAnsi="Times New Roman" w:eastAsia="宋体" w:cs="Times New Roman"/>
                <w:sz w:val="21"/>
                <w:szCs w:val="21"/>
              </w:rPr>
            </w:pPr>
          </w:p>
        </w:tc>
        <w:tc>
          <w:tcPr>
            <w:tcW w:w="619" w:type="pct"/>
            <w:vMerge w:val="continue"/>
            <w:vAlign w:val="center"/>
          </w:tcPr>
          <w:p w14:paraId="3D9E5E9C">
            <w:pPr>
              <w:adjustRightInd/>
              <w:snapToGrid/>
              <w:spacing w:after="0"/>
              <w:rPr>
                <w:rFonts w:ascii="Times New Roman" w:hAnsi="Times New Roman" w:eastAsia="宋体" w:cs="Times New Roman"/>
                <w:sz w:val="21"/>
                <w:szCs w:val="21"/>
              </w:rPr>
            </w:pPr>
          </w:p>
        </w:tc>
      </w:tr>
      <w:tr w14:paraId="2173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continue"/>
            <w:vAlign w:val="center"/>
          </w:tcPr>
          <w:p w14:paraId="241D691D">
            <w:pPr>
              <w:adjustRightInd/>
              <w:snapToGrid/>
              <w:spacing w:after="0"/>
              <w:rPr>
                <w:rFonts w:ascii="Times New Roman" w:hAnsi="Times New Roman" w:eastAsia="宋体" w:cs="Times New Roman"/>
                <w:sz w:val="21"/>
                <w:szCs w:val="21"/>
              </w:rPr>
            </w:pPr>
          </w:p>
        </w:tc>
        <w:tc>
          <w:tcPr>
            <w:tcW w:w="531" w:type="pct"/>
            <w:vMerge w:val="continue"/>
            <w:vAlign w:val="center"/>
          </w:tcPr>
          <w:p w14:paraId="4DDDC393">
            <w:pPr>
              <w:adjustRightInd/>
              <w:snapToGrid/>
              <w:spacing w:after="0"/>
              <w:rPr>
                <w:rFonts w:ascii="Times New Roman" w:hAnsi="Times New Roman" w:eastAsia="宋体" w:cs="Times New Roman"/>
                <w:sz w:val="21"/>
                <w:szCs w:val="21"/>
              </w:rPr>
            </w:pPr>
          </w:p>
        </w:tc>
        <w:tc>
          <w:tcPr>
            <w:tcW w:w="355" w:type="pct"/>
            <w:vMerge w:val="continue"/>
            <w:vAlign w:val="center"/>
          </w:tcPr>
          <w:p w14:paraId="45E22991">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noWrap/>
            <w:vAlign w:val="center"/>
          </w:tcPr>
          <w:p w14:paraId="2D52DE4D">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富马酸二甲酯肠溶胶囊</w:t>
            </w:r>
          </w:p>
        </w:tc>
        <w:tc>
          <w:tcPr>
            <w:tcW w:w="1855" w:type="pct"/>
            <w:shd w:val="clear" w:color="auto" w:fill="auto"/>
            <w:vAlign w:val="center"/>
          </w:tcPr>
          <w:p w14:paraId="61CC9263">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7C02803D">
            <w:pPr>
              <w:adjustRightInd/>
              <w:snapToGrid/>
              <w:spacing w:after="0"/>
              <w:rPr>
                <w:rFonts w:ascii="Times New Roman" w:hAnsi="Times New Roman" w:eastAsia="宋体" w:cs="Times New Roman"/>
                <w:sz w:val="21"/>
                <w:szCs w:val="21"/>
              </w:rPr>
            </w:pPr>
          </w:p>
        </w:tc>
        <w:tc>
          <w:tcPr>
            <w:tcW w:w="619" w:type="pct"/>
            <w:vMerge w:val="continue"/>
            <w:vAlign w:val="center"/>
          </w:tcPr>
          <w:p w14:paraId="29F141B2">
            <w:pPr>
              <w:adjustRightInd/>
              <w:snapToGrid/>
              <w:spacing w:after="0"/>
              <w:rPr>
                <w:rFonts w:ascii="Times New Roman" w:hAnsi="Times New Roman" w:eastAsia="宋体" w:cs="Times New Roman"/>
                <w:sz w:val="21"/>
                <w:szCs w:val="21"/>
              </w:rPr>
            </w:pPr>
          </w:p>
        </w:tc>
      </w:tr>
      <w:tr w14:paraId="58E0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continue"/>
            <w:vAlign w:val="center"/>
          </w:tcPr>
          <w:p w14:paraId="7315B787">
            <w:pPr>
              <w:adjustRightInd/>
              <w:snapToGrid/>
              <w:spacing w:after="0"/>
              <w:rPr>
                <w:rFonts w:ascii="Times New Roman" w:hAnsi="Times New Roman" w:eastAsia="宋体" w:cs="Times New Roman"/>
                <w:sz w:val="21"/>
                <w:szCs w:val="21"/>
              </w:rPr>
            </w:pPr>
          </w:p>
        </w:tc>
        <w:tc>
          <w:tcPr>
            <w:tcW w:w="531" w:type="pct"/>
            <w:vMerge w:val="continue"/>
            <w:vAlign w:val="center"/>
          </w:tcPr>
          <w:p w14:paraId="2021AF78">
            <w:pPr>
              <w:adjustRightInd/>
              <w:snapToGrid/>
              <w:spacing w:after="0"/>
              <w:rPr>
                <w:rFonts w:ascii="Times New Roman" w:hAnsi="Times New Roman" w:eastAsia="宋体" w:cs="Times New Roman"/>
                <w:sz w:val="21"/>
                <w:szCs w:val="21"/>
              </w:rPr>
            </w:pPr>
          </w:p>
        </w:tc>
        <w:tc>
          <w:tcPr>
            <w:tcW w:w="355" w:type="pct"/>
            <w:vMerge w:val="continue"/>
            <w:vAlign w:val="center"/>
          </w:tcPr>
          <w:p w14:paraId="3A44C97A">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22E57CB1">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奥法妥木单抗注射液</w:t>
            </w:r>
          </w:p>
        </w:tc>
        <w:tc>
          <w:tcPr>
            <w:tcW w:w="1855" w:type="pct"/>
            <w:shd w:val="clear" w:color="auto" w:fill="auto"/>
            <w:vAlign w:val="center"/>
          </w:tcPr>
          <w:p w14:paraId="10274E7B">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66B7E2B5">
            <w:pPr>
              <w:adjustRightInd/>
              <w:snapToGrid/>
              <w:spacing w:after="0"/>
              <w:rPr>
                <w:rFonts w:ascii="Times New Roman" w:hAnsi="Times New Roman" w:eastAsia="宋体" w:cs="Times New Roman"/>
                <w:sz w:val="21"/>
                <w:szCs w:val="21"/>
              </w:rPr>
            </w:pPr>
          </w:p>
        </w:tc>
        <w:tc>
          <w:tcPr>
            <w:tcW w:w="619" w:type="pct"/>
            <w:vMerge w:val="continue"/>
            <w:vAlign w:val="center"/>
          </w:tcPr>
          <w:p w14:paraId="1D489EEB">
            <w:pPr>
              <w:adjustRightInd/>
              <w:snapToGrid/>
              <w:spacing w:after="0"/>
              <w:rPr>
                <w:rFonts w:ascii="Times New Roman" w:hAnsi="Times New Roman" w:eastAsia="宋体" w:cs="Times New Roman"/>
                <w:sz w:val="21"/>
                <w:szCs w:val="21"/>
              </w:rPr>
            </w:pPr>
          </w:p>
        </w:tc>
      </w:tr>
      <w:tr w14:paraId="3949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9" w:type="pct"/>
            <w:vMerge w:val="continue"/>
            <w:vAlign w:val="center"/>
          </w:tcPr>
          <w:p w14:paraId="0696F8C6">
            <w:pPr>
              <w:adjustRightInd/>
              <w:snapToGrid/>
              <w:spacing w:after="0"/>
              <w:rPr>
                <w:rFonts w:ascii="Times New Roman" w:hAnsi="Times New Roman" w:eastAsia="宋体" w:cs="Times New Roman"/>
                <w:sz w:val="21"/>
                <w:szCs w:val="21"/>
              </w:rPr>
            </w:pPr>
          </w:p>
        </w:tc>
        <w:tc>
          <w:tcPr>
            <w:tcW w:w="531" w:type="pct"/>
            <w:vMerge w:val="continue"/>
            <w:vAlign w:val="center"/>
          </w:tcPr>
          <w:p w14:paraId="2E9272BC">
            <w:pPr>
              <w:adjustRightInd/>
              <w:snapToGrid/>
              <w:spacing w:after="0"/>
              <w:rPr>
                <w:rFonts w:ascii="Times New Roman" w:hAnsi="Times New Roman" w:eastAsia="宋体" w:cs="Times New Roman"/>
                <w:sz w:val="21"/>
                <w:szCs w:val="21"/>
              </w:rPr>
            </w:pPr>
          </w:p>
        </w:tc>
        <w:tc>
          <w:tcPr>
            <w:tcW w:w="355" w:type="pct"/>
            <w:vMerge w:val="continue"/>
            <w:vAlign w:val="center"/>
          </w:tcPr>
          <w:p w14:paraId="159BF0F2">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4C2FBD5E">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盐酸奥扎莫德胶囊</w:t>
            </w:r>
          </w:p>
        </w:tc>
        <w:tc>
          <w:tcPr>
            <w:tcW w:w="1855" w:type="pct"/>
            <w:shd w:val="clear" w:color="auto" w:fill="auto"/>
            <w:vAlign w:val="center"/>
          </w:tcPr>
          <w:p w14:paraId="2478A46C">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4554890F">
            <w:pPr>
              <w:adjustRightInd/>
              <w:snapToGrid/>
              <w:spacing w:after="0"/>
              <w:rPr>
                <w:rFonts w:ascii="Times New Roman" w:hAnsi="Times New Roman" w:eastAsia="宋体" w:cs="Times New Roman"/>
                <w:sz w:val="21"/>
                <w:szCs w:val="21"/>
              </w:rPr>
            </w:pPr>
          </w:p>
        </w:tc>
        <w:tc>
          <w:tcPr>
            <w:tcW w:w="619" w:type="pct"/>
            <w:vMerge w:val="continue"/>
            <w:vAlign w:val="center"/>
          </w:tcPr>
          <w:p w14:paraId="1A0F1312">
            <w:pPr>
              <w:adjustRightInd/>
              <w:snapToGrid/>
              <w:spacing w:after="0"/>
              <w:rPr>
                <w:rFonts w:ascii="Times New Roman" w:hAnsi="Times New Roman" w:eastAsia="宋体" w:cs="Times New Roman"/>
                <w:sz w:val="21"/>
                <w:szCs w:val="21"/>
              </w:rPr>
            </w:pPr>
          </w:p>
        </w:tc>
      </w:tr>
      <w:tr w14:paraId="6FE5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39" w:type="pct"/>
            <w:vMerge w:val="restart"/>
            <w:shd w:val="clear" w:color="auto" w:fill="auto"/>
            <w:noWrap/>
            <w:vAlign w:val="center"/>
          </w:tcPr>
          <w:p w14:paraId="7032D606">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531" w:type="pct"/>
            <w:vMerge w:val="restart"/>
            <w:shd w:val="clear" w:color="auto" w:fill="auto"/>
            <w:vAlign w:val="center"/>
          </w:tcPr>
          <w:p w14:paraId="6526FDE9">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子宫内膜异位症</w:t>
            </w:r>
          </w:p>
        </w:tc>
        <w:tc>
          <w:tcPr>
            <w:tcW w:w="355" w:type="pct"/>
            <w:vMerge w:val="restart"/>
            <w:shd w:val="clear" w:color="auto" w:fill="auto"/>
            <w:vAlign w:val="center"/>
          </w:tcPr>
          <w:p w14:paraId="7902274F">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新增</w:t>
            </w:r>
          </w:p>
        </w:tc>
        <w:tc>
          <w:tcPr>
            <w:tcW w:w="778" w:type="pct"/>
            <w:shd w:val="clear" w:color="auto" w:fill="auto"/>
            <w:vAlign w:val="center"/>
          </w:tcPr>
          <w:p w14:paraId="43CA511C">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注射用醋酸曲普瑞林微球</w:t>
            </w:r>
          </w:p>
        </w:tc>
        <w:tc>
          <w:tcPr>
            <w:tcW w:w="1855" w:type="pct"/>
            <w:shd w:val="clear" w:color="auto" w:fill="auto"/>
            <w:vAlign w:val="center"/>
          </w:tcPr>
          <w:p w14:paraId="2B4B41FA">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w:t>
            </w:r>
            <w:r>
              <w:rPr>
                <w:rFonts w:ascii="Times New Roman" w:hAnsi="Times New Roman" w:eastAsia="宋体" w:cs="Times New Roman"/>
                <w:sz w:val="21"/>
                <w:szCs w:val="21"/>
              </w:rPr>
              <w:t>1.</w:t>
            </w:r>
            <w:r>
              <w:rPr>
                <w:rFonts w:ascii="Times New Roman" w:hAnsi="宋体" w:eastAsia="宋体" w:cs="Times New Roman"/>
                <w:sz w:val="21"/>
                <w:szCs w:val="21"/>
              </w:rPr>
              <w:t>需要雄激素去势治疗的前列腺癌患者；</w:t>
            </w:r>
            <w:r>
              <w:rPr>
                <w:rFonts w:ascii="Times New Roman" w:hAnsi="Times New Roman" w:eastAsia="宋体" w:cs="Times New Roman"/>
                <w:sz w:val="21"/>
                <w:szCs w:val="21"/>
              </w:rPr>
              <w:t>2.</w:t>
            </w:r>
            <w:r>
              <w:rPr>
                <w:rFonts w:ascii="Times New Roman" w:hAnsi="宋体" w:eastAsia="宋体" w:cs="Times New Roman"/>
                <w:sz w:val="21"/>
                <w:szCs w:val="21"/>
              </w:rPr>
              <w:t>子宫内膜异位症</w:t>
            </w:r>
            <w:r>
              <w:rPr>
                <w:rFonts w:ascii="Times New Roman" w:hAnsi="Times New Roman" w:eastAsia="宋体" w:cs="Times New Roman"/>
                <w:sz w:val="21"/>
                <w:szCs w:val="21"/>
              </w:rPr>
              <w:t>（</w:t>
            </w:r>
            <w:r>
              <w:rPr>
                <w:rFonts w:ascii="Times New Roman" w:hAnsi="宋体" w:eastAsia="宋体" w:cs="Times New Roman"/>
                <w:sz w:val="21"/>
                <w:szCs w:val="21"/>
              </w:rPr>
              <w:t>Ⅰ至Ⅳ期</w:t>
            </w:r>
            <w:r>
              <w:rPr>
                <w:rFonts w:ascii="Times New Roman" w:hAnsi="Times New Roman" w:eastAsia="宋体" w:cs="Times New Roman"/>
                <w:sz w:val="21"/>
                <w:szCs w:val="21"/>
              </w:rPr>
              <w:t>）</w:t>
            </w:r>
            <w:r>
              <w:rPr>
                <w:rFonts w:ascii="Times New Roman" w:hAnsi="宋体" w:eastAsia="宋体" w:cs="Times New Roman"/>
                <w:sz w:val="21"/>
                <w:szCs w:val="21"/>
              </w:rPr>
              <w:t>。</w:t>
            </w:r>
          </w:p>
        </w:tc>
        <w:tc>
          <w:tcPr>
            <w:tcW w:w="623" w:type="pct"/>
            <w:vMerge w:val="restart"/>
            <w:shd w:val="clear" w:color="auto" w:fill="auto"/>
            <w:vAlign w:val="center"/>
          </w:tcPr>
          <w:p w14:paraId="3B9BACC4">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注射用醋酸曲普瑞林微球、醋酸戈舍瑞林缓释植入剂、亮丙瑞林微球注射剂</w:t>
            </w:r>
            <w:r>
              <w:rPr>
                <w:rFonts w:ascii="Times New Roman" w:hAnsi="Times New Roman" w:eastAsia="宋体" w:cs="Times New Roman"/>
                <w:sz w:val="21"/>
                <w:szCs w:val="21"/>
              </w:rPr>
              <w:t>/</w:t>
            </w:r>
            <w:r>
              <w:rPr>
                <w:rFonts w:ascii="Times New Roman" w:hAnsi="宋体" w:eastAsia="宋体" w:cs="Times New Roman"/>
                <w:sz w:val="21"/>
                <w:szCs w:val="21"/>
              </w:rPr>
              <w:t>缓释微球注射剂、曲普瑞林注射剂合并计算</w:t>
            </w:r>
            <w:r>
              <w:rPr>
                <w:rFonts w:ascii="Times New Roman" w:hAnsi="Times New Roman" w:eastAsia="宋体" w:cs="Times New Roman"/>
                <w:sz w:val="21"/>
                <w:szCs w:val="21"/>
              </w:rPr>
              <w:t>5000</w:t>
            </w:r>
            <w:r>
              <w:rPr>
                <w:rFonts w:ascii="Times New Roman" w:hAnsi="宋体" w:eastAsia="宋体" w:cs="Times New Roman"/>
                <w:sz w:val="21"/>
                <w:szCs w:val="21"/>
              </w:rPr>
              <w:t>元</w:t>
            </w:r>
          </w:p>
        </w:tc>
        <w:tc>
          <w:tcPr>
            <w:tcW w:w="619" w:type="pct"/>
            <w:vMerge w:val="restart"/>
            <w:shd w:val="clear" w:color="auto" w:fill="auto"/>
            <w:vAlign w:val="center"/>
          </w:tcPr>
          <w:p w14:paraId="2F544AAA">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注射用醋酸曲普瑞林微球、醋酸戈舍瑞林缓释植入剂、亮丙瑞林微球注射剂</w:t>
            </w:r>
            <w:r>
              <w:rPr>
                <w:rFonts w:ascii="Times New Roman" w:hAnsi="Times New Roman" w:eastAsia="宋体" w:cs="Times New Roman"/>
                <w:sz w:val="21"/>
                <w:szCs w:val="21"/>
              </w:rPr>
              <w:t>/</w:t>
            </w:r>
            <w:r>
              <w:rPr>
                <w:rFonts w:ascii="Times New Roman" w:hAnsi="宋体" w:eastAsia="宋体" w:cs="Times New Roman"/>
                <w:sz w:val="21"/>
                <w:szCs w:val="21"/>
              </w:rPr>
              <w:t>缓释微球注射剂、曲普瑞林注射剂合并计算</w:t>
            </w:r>
            <w:r>
              <w:rPr>
                <w:rFonts w:ascii="Times New Roman" w:hAnsi="Times New Roman" w:eastAsia="宋体" w:cs="Times New Roman"/>
                <w:sz w:val="21"/>
                <w:szCs w:val="21"/>
              </w:rPr>
              <w:t>3000</w:t>
            </w:r>
            <w:r>
              <w:rPr>
                <w:rFonts w:ascii="Times New Roman" w:hAnsi="宋体" w:eastAsia="宋体" w:cs="Times New Roman"/>
                <w:sz w:val="21"/>
                <w:szCs w:val="21"/>
              </w:rPr>
              <w:t>元</w:t>
            </w:r>
          </w:p>
        </w:tc>
      </w:tr>
      <w:tr w14:paraId="5507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239" w:type="pct"/>
            <w:vMerge w:val="continue"/>
            <w:vAlign w:val="center"/>
          </w:tcPr>
          <w:p w14:paraId="6299D7B0">
            <w:pPr>
              <w:adjustRightInd/>
              <w:snapToGrid/>
              <w:spacing w:after="0"/>
              <w:rPr>
                <w:rFonts w:ascii="Times New Roman" w:hAnsi="Times New Roman" w:eastAsia="宋体" w:cs="Times New Roman"/>
                <w:sz w:val="21"/>
                <w:szCs w:val="21"/>
              </w:rPr>
            </w:pPr>
          </w:p>
        </w:tc>
        <w:tc>
          <w:tcPr>
            <w:tcW w:w="531" w:type="pct"/>
            <w:vMerge w:val="continue"/>
            <w:vAlign w:val="center"/>
          </w:tcPr>
          <w:p w14:paraId="7A38AA58">
            <w:pPr>
              <w:adjustRightInd/>
              <w:snapToGrid/>
              <w:spacing w:after="0"/>
              <w:rPr>
                <w:rFonts w:ascii="Times New Roman" w:hAnsi="Times New Roman" w:eastAsia="宋体" w:cs="Times New Roman"/>
                <w:sz w:val="21"/>
                <w:szCs w:val="21"/>
              </w:rPr>
            </w:pPr>
          </w:p>
        </w:tc>
        <w:tc>
          <w:tcPr>
            <w:tcW w:w="355" w:type="pct"/>
            <w:vMerge w:val="continue"/>
            <w:vAlign w:val="center"/>
          </w:tcPr>
          <w:p w14:paraId="1F57241E">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48261F68">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曲普瑞林注射剂</w:t>
            </w:r>
          </w:p>
        </w:tc>
        <w:tc>
          <w:tcPr>
            <w:tcW w:w="1855" w:type="pct"/>
            <w:shd w:val="clear" w:color="auto" w:fill="auto"/>
            <w:vAlign w:val="center"/>
          </w:tcPr>
          <w:p w14:paraId="26391317">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3191C270">
            <w:pPr>
              <w:adjustRightInd/>
              <w:snapToGrid/>
              <w:spacing w:after="0"/>
              <w:rPr>
                <w:rFonts w:ascii="Times New Roman" w:hAnsi="Times New Roman" w:eastAsia="宋体" w:cs="Times New Roman"/>
                <w:sz w:val="21"/>
                <w:szCs w:val="21"/>
              </w:rPr>
            </w:pPr>
          </w:p>
        </w:tc>
        <w:tc>
          <w:tcPr>
            <w:tcW w:w="619" w:type="pct"/>
            <w:vMerge w:val="continue"/>
            <w:vAlign w:val="center"/>
          </w:tcPr>
          <w:p w14:paraId="1860167B">
            <w:pPr>
              <w:adjustRightInd/>
              <w:snapToGrid/>
              <w:spacing w:after="0"/>
              <w:rPr>
                <w:rFonts w:ascii="Times New Roman" w:hAnsi="Times New Roman" w:eastAsia="宋体" w:cs="Times New Roman"/>
                <w:sz w:val="21"/>
                <w:szCs w:val="21"/>
              </w:rPr>
            </w:pPr>
          </w:p>
        </w:tc>
      </w:tr>
      <w:tr w14:paraId="5169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39" w:type="pct"/>
            <w:vMerge w:val="continue"/>
            <w:vAlign w:val="center"/>
          </w:tcPr>
          <w:p w14:paraId="7C9A9CA5">
            <w:pPr>
              <w:adjustRightInd/>
              <w:snapToGrid/>
              <w:spacing w:after="0"/>
              <w:rPr>
                <w:rFonts w:ascii="Times New Roman" w:hAnsi="Times New Roman" w:eastAsia="宋体" w:cs="Times New Roman"/>
                <w:sz w:val="21"/>
                <w:szCs w:val="21"/>
              </w:rPr>
            </w:pPr>
          </w:p>
        </w:tc>
        <w:tc>
          <w:tcPr>
            <w:tcW w:w="531" w:type="pct"/>
            <w:vMerge w:val="continue"/>
            <w:vAlign w:val="center"/>
          </w:tcPr>
          <w:p w14:paraId="4F460AF0">
            <w:pPr>
              <w:adjustRightInd/>
              <w:snapToGrid/>
              <w:spacing w:after="0"/>
              <w:rPr>
                <w:rFonts w:ascii="Times New Roman" w:hAnsi="Times New Roman" w:eastAsia="宋体" w:cs="Times New Roman"/>
                <w:sz w:val="21"/>
                <w:szCs w:val="21"/>
              </w:rPr>
            </w:pPr>
          </w:p>
        </w:tc>
        <w:tc>
          <w:tcPr>
            <w:tcW w:w="355" w:type="pct"/>
            <w:vMerge w:val="continue"/>
            <w:vAlign w:val="center"/>
          </w:tcPr>
          <w:p w14:paraId="67E7CE3F">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4F1BAAE2">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地诺孕素片</w:t>
            </w:r>
          </w:p>
        </w:tc>
        <w:tc>
          <w:tcPr>
            <w:tcW w:w="1855" w:type="pct"/>
            <w:shd w:val="clear" w:color="auto" w:fill="auto"/>
            <w:vAlign w:val="center"/>
          </w:tcPr>
          <w:p w14:paraId="3C5A4C8A">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shd w:val="clear" w:color="auto" w:fill="auto"/>
            <w:vAlign w:val="center"/>
          </w:tcPr>
          <w:p w14:paraId="4A2364DF">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4000</w:t>
            </w:r>
            <w:r>
              <w:rPr>
                <w:rFonts w:ascii="Times New Roman" w:hAnsi="宋体" w:eastAsia="宋体" w:cs="Times New Roman"/>
                <w:sz w:val="21"/>
                <w:szCs w:val="21"/>
              </w:rPr>
              <w:t>元</w:t>
            </w:r>
          </w:p>
        </w:tc>
        <w:tc>
          <w:tcPr>
            <w:tcW w:w="619" w:type="pct"/>
            <w:shd w:val="clear" w:color="auto" w:fill="auto"/>
            <w:vAlign w:val="center"/>
          </w:tcPr>
          <w:p w14:paraId="66FC938A">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3000</w:t>
            </w:r>
            <w:r>
              <w:rPr>
                <w:rFonts w:ascii="Times New Roman" w:hAnsi="宋体" w:eastAsia="宋体" w:cs="Times New Roman"/>
                <w:sz w:val="21"/>
                <w:szCs w:val="21"/>
              </w:rPr>
              <w:t>元</w:t>
            </w:r>
          </w:p>
        </w:tc>
      </w:tr>
      <w:tr w14:paraId="35A5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239" w:type="pct"/>
            <w:vMerge w:val="restart"/>
            <w:shd w:val="clear" w:color="auto" w:fill="auto"/>
            <w:noWrap/>
            <w:vAlign w:val="center"/>
          </w:tcPr>
          <w:p w14:paraId="3EE4096A">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531" w:type="pct"/>
            <w:vMerge w:val="restart"/>
            <w:shd w:val="clear" w:color="auto" w:fill="auto"/>
            <w:noWrap/>
            <w:vAlign w:val="center"/>
          </w:tcPr>
          <w:p w14:paraId="04527581">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黄斑病变</w:t>
            </w:r>
          </w:p>
        </w:tc>
        <w:tc>
          <w:tcPr>
            <w:tcW w:w="355" w:type="pct"/>
            <w:vMerge w:val="restart"/>
            <w:shd w:val="clear" w:color="auto" w:fill="auto"/>
            <w:noWrap/>
            <w:vAlign w:val="center"/>
          </w:tcPr>
          <w:p w14:paraId="5976F25B">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新增</w:t>
            </w:r>
          </w:p>
        </w:tc>
        <w:tc>
          <w:tcPr>
            <w:tcW w:w="778" w:type="pct"/>
            <w:shd w:val="clear" w:color="auto" w:fill="auto"/>
            <w:vAlign w:val="center"/>
          </w:tcPr>
          <w:p w14:paraId="19F0F25D">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布西珠单抗注射液</w:t>
            </w:r>
          </w:p>
        </w:tc>
        <w:tc>
          <w:tcPr>
            <w:tcW w:w="1855" w:type="pct"/>
            <w:shd w:val="clear" w:color="auto" w:fill="auto"/>
            <w:vAlign w:val="center"/>
          </w:tcPr>
          <w:p w14:paraId="3D07CA4D">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限糖尿病黄斑水肿</w:t>
            </w:r>
            <w:r>
              <w:rPr>
                <w:rFonts w:ascii="Times New Roman" w:hAnsi="Times New Roman" w:eastAsia="宋体" w:cs="Times New Roman"/>
                <w:sz w:val="21"/>
                <w:szCs w:val="21"/>
              </w:rPr>
              <w:t>（DME）</w:t>
            </w:r>
            <w:r>
              <w:rPr>
                <w:rFonts w:ascii="Times New Roman" w:hAnsi="宋体" w:eastAsia="宋体" w:cs="Times New Roman"/>
                <w:sz w:val="21"/>
                <w:szCs w:val="21"/>
              </w:rPr>
              <w:t>。</w:t>
            </w:r>
            <w:r>
              <w:rPr>
                <w:rFonts w:ascii="Times New Roman" w:hAnsi="Times New Roman" w:eastAsia="宋体" w:cs="Times New Roman"/>
                <w:sz w:val="21"/>
                <w:szCs w:val="21"/>
              </w:rPr>
              <w:br w:type="textWrapping"/>
            </w:r>
            <w:r>
              <w:rPr>
                <w:rFonts w:ascii="Times New Roman" w:hAnsi="宋体" w:eastAsia="宋体" w:cs="Times New Roman"/>
                <w:sz w:val="21"/>
                <w:szCs w:val="21"/>
              </w:rPr>
              <w:t>应同时符合以下条件：</w:t>
            </w:r>
            <w:r>
              <w:rPr>
                <w:rFonts w:ascii="Times New Roman" w:hAnsi="Times New Roman" w:eastAsia="宋体" w:cs="Times New Roman"/>
                <w:sz w:val="21"/>
                <w:szCs w:val="21"/>
              </w:rPr>
              <w:t>1.</w:t>
            </w:r>
            <w:r>
              <w:rPr>
                <w:rFonts w:ascii="Times New Roman" w:hAnsi="宋体" w:eastAsia="宋体" w:cs="Times New Roman"/>
                <w:sz w:val="21"/>
                <w:szCs w:val="21"/>
              </w:rPr>
              <w:t>需三级医院眼科或二级及以上眼科专科医院医师处方；</w:t>
            </w:r>
            <w:r>
              <w:rPr>
                <w:rFonts w:ascii="Times New Roman" w:hAnsi="Times New Roman" w:eastAsia="宋体" w:cs="Times New Roman"/>
                <w:sz w:val="21"/>
                <w:szCs w:val="21"/>
              </w:rPr>
              <w:t>2.</w:t>
            </w:r>
            <w:r>
              <w:rPr>
                <w:rFonts w:ascii="Times New Roman" w:hAnsi="宋体" w:eastAsia="宋体" w:cs="Times New Roman"/>
                <w:sz w:val="21"/>
                <w:szCs w:val="21"/>
              </w:rPr>
              <w:t>首次处方时病眼基线矫正视力</w:t>
            </w:r>
            <w:r>
              <w:rPr>
                <w:rFonts w:ascii="Times New Roman" w:hAnsi="Times New Roman" w:eastAsia="宋体" w:cs="Times New Roman"/>
                <w:sz w:val="21"/>
                <w:szCs w:val="21"/>
              </w:rPr>
              <w:t>0.05-0.5</w:t>
            </w:r>
            <w:r>
              <w:rPr>
                <w:rFonts w:ascii="Times New Roman" w:hAnsi="宋体" w:eastAsia="宋体" w:cs="Times New Roman"/>
                <w:sz w:val="21"/>
                <w:szCs w:val="21"/>
              </w:rPr>
              <w:t>；</w:t>
            </w:r>
            <w:r>
              <w:rPr>
                <w:rFonts w:ascii="Times New Roman" w:hAnsi="Times New Roman" w:eastAsia="宋体" w:cs="Times New Roman"/>
                <w:sz w:val="21"/>
                <w:szCs w:val="21"/>
              </w:rPr>
              <w:t>3.</w:t>
            </w:r>
            <w:r>
              <w:rPr>
                <w:rFonts w:ascii="Times New Roman" w:hAnsi="宋体" w:eastAsia="宋体" w:cs="Times New Roman"/>
                <w:sz w:val="21"/>
                <w:szCs w:val="21"/>
              </w:rPr>
              <w:t>事前审查后方可用，初次申请需有血管造影或</w:t>
            </w:r>
            <w:r>
              <w:rPr>
                <w:rFonts w:ascii="Times New Roman" w:hAnsi="Times New Roman" w:eastAsia="宋体" w:cs="Times New Roman"/>
                <w:sz w:val="21"/>
                <w:szCs w:val="21"/>
              </w:rPr>
              <w:t>OCT（</w:t>
            </w:r>
            <w:r>
              <w:rPr>
                <w:rFonts w:ascii="Times New Roman" w:hAnsi="宋体" w:eastAsia="宋体" w:cs="Times New Roman"/>
                <w:sz w:val="21"/>
                <w:szCs w:val="21"/>
              </w:rPr>
              <w:t>全身情况不允许的患者可以提供</w:t>
            </w:r>
            <w:r>
              <w:rPr>
                <w:rFonts w:ascii="Times New Roman" w:hAnsi="Times New Roman" w:eastAsia="宋体" w:cs="Times New Roman"/>
                <w:sz w:val="21"/>
                <w:szCs w:val="21"/>
              </w:rPr>
              <w:t>OCT</w:t>
            </w:r>
            <w:r>
              <w:rPr>
                <w:rFonts w:ascii="Times New Roman" w:hAnsi="宋体" w:eastAsia="宋体" w:cs="Times New Roman"/>
                <w:sz w:val="21"/>
                <w:szCs w:val="21"/>
              </w:rPr>
              <w:t>血管成像</w:t>
            </w:r>
            <w:r>
              <w:rPr>
                <w:rFonts w:ascii="Times New Roman" w:hAnsi="Times New Roman" w:eastAsia="宋体" w:cs="Times New Roman"/>
                <w:sz w:val="21"/>
                <w:szCs w:val="21"/>
              </w:rPr>
              <w:t>）</w:t>
            </w:r>
            <w:r>
              <w:rPr>
                <w:rFonts w:ascii="Times New Roman" w:hAnsi="宋体" w:eastAsia="宋体" w:cs="Times New Roman"/>
                <w:sz w:val="21"/>
                <w:szCs w:val="21"/>
              </w:rPr>
              <w:t>证据；</w:t>
            </w:r>
            <w:r>
              <w:rPr>
                <w:rFonts w:ascii="Times New Roman" w:hAnsi="Times New Roman" w:eastAsia="宋体" w:cs="Times New Roman"/>
                <w:sz w:val="21"/>
                <w:szCs w:val="21"/>
              </w:rPr>
              <w:t>4.</w:t>
            </w:r>
            <w:r>
              <w:rPr>
                <w:rFonts w:ascii="Times New Roman" w:hAnsi="宋体" w:eastAsia="宋体" w:cs="Times New Roman"/>
                <w:sz w:val="21"/>
                <w:szCs w:val="21"/>
              </w:rPr>
              <w:t>每眼累计最多支付</w:t>
            </w:r>
            <w:r>
              <w:rPr>
                <w:rFonts w:ascii="Times New Roman" w:hAnsi="Times New Roman" w:eastAsia="宋体" w:cs="Times New Roman"/>
                <w:sz w:val="21"/>
                <w:szCs w:val="21"/>
              </w:rPr>
              <w:t>9</w:t>
            </w:r>
            <w:r>
              <w:rPr>
                <w:rFonts w:ascii="Times New Roman" w:hAnsi="宋体" w:eastAsia="宋体" w:cs="Times New Roman"/>
                <w:sz w:val="21"/>
                <w:szCs w:val="21"/>
              </w:rPr>
              <w:t>支，第</w:t>
            </w:r>
            <w:r>
              <w:rPr>
                <w:rFonts w:ascii="Times New Roman" w:hAnsi="Times New Roman" w:eastAsia="宋体" w:cs="Times New Roman"/>
                <w:sz w:val="21"/>
                <w:szCs w:val="21"/>
              </w:rPr>
              <w:t>1</w:t>
            </w:r>
            <w:r>
              <w:rPr>
                <w:rFonts w:ascii="Times New Roman" w:hAnsi="宋体" w:eastAsia="宋体" w:cs="Times New Roman"/>
                <w:sz w:val="21"/>
                <w:szCs w:val="21"/>
              </w:rPr>
              <w:t>年度最多支付</w:t>
            </w:r>
            <w:r>
              <w:rPr>
                <w:rFonts w:ascii="Times New Roman" w:hAnsi="Times New Roman" w:eastAsia="宋体" w:cs="Times New Roman"/>
                <w:sz w:val="21"/>
                <w:szCs w:val="21"/>
              </w:rPr>
              <w:t>5</w:t>
            </w:r>
            <w:r>
              <w:rPr>
                <w:rFonts w:ascii="Times New Roman" w:hAnsi="宋体" w:eastAsia="宋体" w:cs="Times New Roman"/>
                <w:sz w:val="21"/>
                <w:szCs w:val="21"/>
              </w:rPr>
              <w:t>支。阿柏西普、雷珠单抗、康柏西普、法瑞西单抗、布西珠单抗的药品支数合并计算。</w:t>
            </w:r>
          </w:p>
        </w:tc>
        <w:tc>
          <w:tcPr>
            <w:tcW w:w="623" w:type="pct"/>
            <w:shd w:val="clear" w:color="auto" w:fill="auto"/>
            <w:vAlign w:val="center"/>
          </w:tcPr>
          <w:p w14:paraId="355E3493">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阿柏西普、雷珠单抗、康柏西普、法瑞西单抗、布西珠单抗的药品支数合并计算</w:t>
            </w:r>
            <w:r>
              <w:rPr>
                <w:rFonts w:ascii="Times New Roman" w:hAnsi="Times New Roman" w:eastAsia="宋体" w:cs="Times New Roman"/>
                <w:sz w:val="21"/>
                <w:szCs w:val="21"/>
              </w:rPr>
              <w:t>15000</w:t>
            </w:r>
            <w:r>
              <w:rPr>
                <w:rFonts w:ascii="Times New Roman" w:hAnsi="宋体" w:eastAsia="宋体" w:cs="Times New Roman"/>
                <w:sz w:val="21"/>
                <w:szCs w:val="21"/>
              </w:rPr>
              <w:t>元</w:t>
            </w:r>
          </w:p>
        </w:tc>
        <w:tc>
          <w:tcPr>
            <w:tcW w:w="619" w:type="pct"/>
            <w:shd w:val="clear" w:color="auto" w:fill="auto"/>
            <w:vAlign w:val="center"/>
          </w:tcPr>
          <w:p w14:paraId="1EC124BF">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阿柏西普、雷珠单抗、康柏西普、法瑞西单抗、布西珠单抗的药品支数合并计算</w:t>
            </w:r>
            <w:r>
              <w:rPr>
                <w:rFonts w:ascii="Times New Roman" w:hAnsi="Times New Roman" w:eastAsia="宋体" w:cs="Times New Roman"/>
                <w:sz w:val="21"/>
                <w:szCs w:val="21"/>
              </w:rPr>
              <w:t>9000</w:t>
            </w:r>
            <w:r>
              <w:rPr>
                <w:rFonts w:ascii="Times New Roman" w:hAnsi="宋体" w:eastAsia="宋体" w:cs="Times New Roman"/>
                <w:sz w:val="21"/>
                <w:szCs w:val="21"/>
              </w:rPr>
              <w:t>元</w:t>
            </w:r>
          </w:p>
        </w:tc>
      </w:tr>
      <w:tr w14:paraId="5FAE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9" w:type="pct"/>
            <w:vMerge w:val="continue"/>
            <w:vAlign w:val="center"/>
          </w:tcPr>
          <w:p w14:paraId="7754335C">
            <w:pPr>
              <w:adjustRightInd/>
              <w:snapToGrid/>
              <w:spacing w:after="0"/>
              <w:rPr>
                <w:rFonts w:ascii="Times New Roman" w:hAnsi="Times New Roman" w:eastAsia="宋体" w:cs="Times New Roman"/>
                <w:sz w:val="21"/>
                <w:szCs w:val="21"/>
              </w:rPr>
            </w:pPr>
          </w:p>
        </w:tc>
        <w:tc>
          <w:tcPr>
            <w:tcW w:w="531" w:type="pct"/>
            <w:vMerge w:val="continue"/>
            <w:vAlign w:val="center"/>
          </w:tcPr>
          <w:p w14:paraId="71909726">
            <w:pPr>
              <w:adjustRightInd/>
              <w:snapToGrid/>
              <w:spacing w:after="0"/>
              <w:rPr>
                <w:rFonts w:ascii="Times New Roman" w:hAnsi="Times New Roman" w:eastAsia="宋体" w:cs="Times New Roman"/>
                <w:sz w:val="21"/>
                <w:szCs w:val="21"/>
              </w:rPr>
            </w:pPr>
          </w:p>
        </w:tc>
        <w:tc>
          <w:tcPr>
            <w:tcW w:w="355" w:type="pct"/>
            <w:vMerge w:val="continue"/>
            <w:vAlign w:val="center"/>
          </w:tcPr>
          <w:p w14:paraId="178CD7D9">
            <w:pPr>
              <w:adjustRightInd/>
              <w:snapToGrid/>
              <w:spacing w:after="0"/>
              <w:ind w:left="-110" w:leftChars="-50" w:right="-110" w:rightChars="-50"/>
              <w:rPr>
                <w:rFonts w:ascii="Times New Roman" w:hAnsi="Times New Roman" w:eastAsia="宋体" w:cs="Times New Roman"/>
                <w:sz w:val="21"/>
                <w:szCs w:val="21"/>
              </w:rPr>
            </w:pPr>
          </w:p>
        </w:tc>
        <w:tc>
          <w:tcPr>
            <w:tcW w:w="778" w:type="pct"/>
            <w:shd w:val="clear" w:color="auto" w:fill="auto"/>
            <w:vAlign w:val="center"/>
          </w:tcPr>
          <w:p w14:paraId="0FB41989">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地塞米松玻璃体内植入剂</w:t>
            </w:r>
          </w:p>
        </w:tc>
        <w:tc>
          <w:tcPr>
            <w:tcW w:w="1855" w:type="pct"/>
            <w:shd w:val="clear" w:color="auto" w:fill="auto"/>
            <w:vAlign w:val="center"/>
          </w:tcPr>
          <w:p w14:paraId="099B637D">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shd w:val="clear" w:color="auto" w:fill="auto"/>
            <w:vAlign w:val="center"/>
          </w:tcPr>
          <w:p w14:paraId="6F759B4C">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5000</w:t>
            </w:r>
            <w:r>
              <w:rPr>
                <w:rFonts w:ascii="Times New Roman" w:hAnsi="宋体" w:eastAsia="宋体" w:cs="Times New Roman"/>
                <w:sz w:val="21"/>
                <w:szCs w:val="21"/>
              </w:rPr>
              <w:t>元</w:t>
            </w:r>
          </w:p>
        </w:tc>
        <w:tc>
          <w:tcPr>
            <w:tcW w:w="619" w:type="pct"/>
            <w:shd w:val="clear" w:color="auto" w:fill="auto"/>
            <w:vAlign w:val="center"/>
          </w:tcPr>
          <w:p w14:paraId="6BF7F249">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3000</w:t>
            </w:r>
            <w:r>
              <w:rPr>
                <w:rFonts w:ascii="Times New Roman" w:hAnsi="宋体" w:eastAsia="宋体" w:cs="Times New Roman"/>
                <w:sz w:val="21"/>
                <w:szCs w:val="21"/>
              </w:rPr>
              <w:t>元</w:t>
            </w:r>
          </w:p>
        </w:tc>
      </w:tr>
      <w:tr w14:paraId="7485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39" w:type="pct"/>
            <w:shd w:val="clear" w:color="auto" w:fill="auto"/>
            <w:noWrap/>
            <w:vAlign w:val="center"/>
          </w:tcPr>
          <w:p w14:paraId="293105F7">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531" w:type="pct"/>
            <w:shd w:val="clear" w:color="auto" w:fill="auto"/>
            <w:noWrap/>
            <w:vAlign w:val="center"/>
          </w:tcPr>
          <w:p w14:paraId="0DBDBD2A">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地中海贫血</w:t>
            </w:r>
          </w:p>
        </w:tc>
        <w:tc>
          <w:tcPr>
            <w:tcW w:w="355" w:type="pct"/>
            <w:shd w:val="clear" w:color="auto" w:fill="auto"/>
            <w:noWrap/>
            <w:vAlign w:val="center"/>
          </w:tcPr>
          <w:p w14:paraId="70BEC87E">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新增</w:t>
            </w:r>
          </w:p>
        </w:tc>
        <w:tc>
          <w:tcPr>
            <w:tcW w:w="778" w:type="pct"/>
            <w:shd w:val="clear" w:color="auto" w:fill="auto"/>
            <w:vAlign w:val="center"/>
          </w:tcPr>
          <w:p w14:paraId="77517406">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去铁酮片</w:t>
            </w:r>
          </w:p>
        </w:tc>
        <w:tc>
          <w:tcPr>
            <w:tcW w:w="1855" w:type="pct"/>
            <w:shd w:val="clear" w:color="auto" w:fill="auto"/>
            <w:vAlign w:val="center"/>
          </w:tcPr>
          <w:p w14:paraId="687BEA16">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限地中海贫血。</w:t>
            </w:r>
          </w:p>
        </w:tc>
        <w:tc>
          <w:tcPr>
            <w:tcW w:w="623" w:type="pct"/>
            <w:shd w:val="clear" w:color="auto" w:fill="auto"/>
            <w:vAlign w:val="center"/>
          </w:tcPr>
          <w:p w14:paraId="04C7F501">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注射用罗特西普、地拉罗司颗粒、地拉罗司片、地拉罗司分散片、去铁酮片合并计算</w:t>
            </w:r>
            <w:r>
              <w:rPr>
                <w:rFonts w:ascii="Times New Roman" w:hAnsi="Times New Roman" w:eastAsia="宋体" w:cs="Times New Roman"/>
                <w:sz w:val="21"/>
                <w:szCs w:val="21"/>
              </w:rPr>
              <w:t>17000</w:t>
            </w:r>
            <w:r>
              <w:rPr>
                <w:rFonts w:ascii="Times New Roman" w:hAnsi="宋体" w:eastAsia="宋体" w:cs="Times New Roman"/>
                <w:sz w:val="21"/>
                <w:szCs w:val="21"/>
              </w:rPr>
              <w:t>元</w:t>
            </w:r>
          </w:p>
        </w:tc>
        <w:tc>
          <w:tcPr>
            <w:tcW w:w="619" w:type="pct"/>
            <w:shd w:val="clear" w:color="auto" w:fill="auto"/>
            <w:vAlign w:val="center"/>
          </w:tcPr>
          <w:p w14:paraId="708B3DBB">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注射用罗特西普、地拉罗司颗粒、地拉罗司片、地拉罗司分散片、去铁酮片合并计算</w:t>
            </w:r>
            <w:r>
              <w:rPr>
                <w:rFonts w:ascii="Times New Roman" w:hAnsi="Times New Roman" w:eastAsia="宋体" w:cs="Times New Roman"/>
                <w:sz w:val="21"/>
                <w:szCs w:val="21"/>
              </w:rPr>
              <w:t>10000</w:t>
            </w:r>
            <w:r>
              <w:rPr>
                <w:rFonts w:ascii="Times New Roman" w:hAnsi="宋体" w:eastAsia="宋体" w:cs="Times New Roman"/>
                <w:sz w:val="21"/>
                <w:szCs w:val="21"/>
              </w:rPr>
              <w:t>元</w:t>
            </w:r>
          </w:p>
        </w:tc>
      </w:tr>
      <w:tr w14:paraId="1D1C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9" w:type="pct"/>
            <w:vMerge w:val="restart"/>
            <w:shd w:val="clear" w:color="auto" w:fill="auto"/>
            <w:noWrap/>
            <w:vAlign w:val="center"/>
          </w:tcPr>
          <w:p w14:paraId="586B03D4">
            <w:pPr>
              <w:adjustRightInd/>
              <w:snapToGrid/>
              <w:spacing w:after="0"/>
              <w:jc w:val="center"/>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531" w:type="pct"/>
            <w:vMerge w:val="restart"/>
            <w:shd w:val="clear" w:color="auto" w:fill="auto"/>
            <w:noWrap/>
            <w:vAlign w:val="center"/>
          </w:tcPr>
          <w:p w14:paraId="68951567">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重度哮喘</w:t>
            </w:r>
          </w:p>
        </w:tc>
        <w:tc>
          <w:tcPr>
            <w:tcW w:w="355" w:type="pct"/>
            <w:shd w:val="clear" w:color="auto" w:fill="auto"/>
            <w:noWrap/>
            <w:vAlign w:val="center"/>
          </w:tcPr>
          <w:p w14:paraId="011101B8">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新增</w:t>
            </w:r>
          </w:p>
        </w:tc>
        <w:tc>
          <w:tcPr>
            <w:tcW w:w="778" w:type="pct"/>
            <w:shd w:val="clear" w:color="auto" w:fill="auto"/>
            <w:vAlign w:val="center"/>
          </w:tcPr>
          <w:p w14:paraId="71DABD85">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本瑞利珠单抗注射液</w:t>
            </w:r>
          </w:p>
        </w:tc>
        <w:tc>
          <w:tcPr>
            <w:tcW w:w="1855" w:type="pct"/>
            <w:shd w:val="clear" w:color="auto" w:fill="auto"/>
            <w:vAlign w:val="center"/>
          </w:tcPr>
          <w:p w14:paraId="72ADCA2A">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限成人和</w:t>
            </w:r>
            <w:r>
              <w:rPr>
                <w:rFonts w:ascii="Times New Roman" w:hAnsi="Times New Roman" w:eastAsia="宋体" w:cs="Times New Roman"/>
                <w:sz w:val="21"/>
                <w:szCs w:val="21"/>
              </w:rPr>
              <w:t>12</w:t>
            </w:r>
            <w:r>
              <w:rPr>
                <w:rFonts w:ascii="Times New Roman" w:hAnsi="宋体" w:eastAsia="宋体" w:cs="Times New Roman"/>
                <w:sz w:val="21"/>
                <w:szCs w:val="21"/>
              </w:rPr>
              <w:t>岁及以上青少年重度嗜酸粒细胞性哮喘</w:t>
            </w:r>
            <w:r>
              <w:rPr>
                <w:rFonts w:ascii="Times New Roman" w:hAnsi="Times New Roman" w:eastAsia="宋体" w:cs="Times New Roman"/>
                <w:sz w:val="21"/>
                <w:szCs w:val="21"/>
              </w:rPr>
              <w:t>（SEA）</w:t>
            </w:r>
            <w:r>
              <w:rPr>
                <w:rFonts w:ascii="Times New Roman" w:hAnsi="宋体" w:eastAsia="宋体" w:cs="Times New Roman"/>
                <w:sz w:val="21"/>
                <w:szCs w:val="21"/>
              </w:rPr>
              <w:t>的维持治疗。</w:t>
            </w:r>
          </w:p>
        </w:tc>
        <w:tc>
          <w:tcPr>
            <w:tcW w:w="623" w:type="pct"/>
            <w:vMerge w:val="restart"/>
            <w:shd w:val="clear" w:color="auto" w:fill="auto"/>
            <w:vAlign w:val="center"/>
          </w:tcPr>
          <w:p w14:paraId="35770BDF">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本瑞利珠单抗注射液、美泊利珠单抗注射液合并计算</w:t>
            </w:r>
            <w:r>
              <w:rPr>
                <w:rFonts w:ascii="Times New Roman" w:hAnsi="Times New Roman" w:eastAsia="宋体" w:cs="Times New Roman"/>
                <w:sz w:val="21"/>
                <w:szCs w:val="21"/>
              </w:rPr>
              <w:t>20000</w:t>
            </w:r>
            <w:r>
              <w:rPr>
                <w:rFonts w:ascii="Times New Roman" w:hAnsi="宋体" w:eastAsia="宋体" w:cs="Times New Roman"/>
                <w:sz w:val="21"/>
                <w:szCs w:val="21"/>
              </w:rPr>
              <w:t>元</w:t>
            </w:r>
          </w:p>
        </w:tc>
        <w:tc>
          <w:tcPr>
            <w:tcW w:w="619" w:type="pct"/>
            <w:vMerge w:val="restart"/>
            <w:shd w:val="clear" w:color="auto" w:fill="auto"/>
            <w:vAlign w:val="center"/>
          </w:tcPr>
          <w:p w14:paraId="7BBE8CBA">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本瑞利珠单抗注射液、美泊利珠单抗注射液合并计算</w:t>
            </w:r>
            <w:r>
              <w:rPr>
                <w:rFonts w:ascii="Times New Roman" w:hAnsi="Times New Roman" w:eastAsia="宋体" w:cs="Times New Roman"/>
                <w:sz w:val="21"/>
                <w:szCs w:val="21"/>
              </w:rPr>
              <w:t>12000</w:t>
            </w:r>
            <w:r>
              <w:rPr>
                <w:rFonts w:ascii="Times New Roman" w:hAnsi="宋体" w:eastAsia="宋体" w:cs="Times New Roman"/>
                <w:sz w:val="21"/>
                <w:szCs w:val="21"/>
              </w:rPr>
              <w:t>元</w:t>
            </w:r>
          </w:p>
        </w:tc>
      </w:tr>
      <w:tr w14:paraId="0172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9" w:type="pct"/>
            <w:vMerge w:val="continue"/>
            <w:vAlign w:val="center"/>
          </w:tcPr>
          <w:p w14:paraId="100CFC26">
            <w:pPr>
              <w:adjustRightInd/>
              <w:snapToGrid/>
              <w:spacing w:after="0"/>
              <w:rPr>
                <w:rFonts w:ascii="Times New Roman" w:hAnsi="Times New Roman" w:eastAsia="宋体" w:cs="Times New Roman"/>
                <w:sz w:val="21"/>
                <w:szCs w:val="21"/>
              </w:rPr>
            </w:pPr>
          </w:p>
        </w:tc>
        <w:tc>
          <w:tcPr>
            <w:tcW w:w="531" w:type="pct"/>
            <w:vMerge w:val="continue"/>
            <w:vAlign w:val="center"/>
          </w:tcPr>
          <w:p w14:paraId="10058085">
            <w:pPr>
              <w:adjustRightInd/>
              <w:snapToGrid/>
              <w:spacing w:after="0"/>
              <w:rPr>
                <w:rFonts w:ascii="Times New Roman" w:hAnsi="Times New Roman" w:eastAsia="宋体" w:cs="Times New Roman"/>
                <w:sz w:val="21"/>
                <w:szCs w:val="21"/>
              </w:rPr>
            </w:pPr>
          </w:p>
        </w:tc>
        <w:tc>
          <w:tcPr>
            <w:tcW w:w="355" w:type="pct"/>
            <w:shd w:val="clear" w:color="auto" w:fill="auto"/>
            <w:noWrap/>
            <w:vAlign w:val="center"/>
          </w:tcPr>
          <w:p w14:paraId="701DBCB6">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调整限额</w:t>
            </w:r>
          </w:p>
        </w:tc>
        <w:tc>
          <w:tcPr>
            <w:tcW w:w="778" w:type="pct"/>
            <w:shd w:val="clear" w:color="auto" w:fill="auto"/>
            <w:noWrap/>
            <w:vAlign w:val="center"/>
          </w:tcPr>
          <w:p w14:paraId="21A847D1">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美泊利珠单抗注射液</w:t>
            </w:r>
          </w:p>
        </w:tc>
        <w:tc>
          <w:tcPr>
            <w:tcW w:w="1855" w:type="pct"/>
            <w:shd w:val="clear" w:color="auto" w:fill="auto"/>
            <w:vAlign w:val="center"/>
          </w:tcPr>
          <w:p w14:paraId="6FA36228">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06707D52">
            <w:pPr>
              <w:adjustRightInd/>
              <w:snapToGrid/>
              <w:spacing w:after="0"/>
              <w:rPr>
                <w:rFonts w:ascii="Times New Roman" w:hAnsi="Times New Roman" w:eastAsia="宋体" w:cs="Times New Roman"/>
                <w:sz w:val="21"/>
                <w:szCs w:val="21"/>
              </w:rPr>
            </w:pPr>
          </w:p>
        </w:tc>
        <w:tc>
          <w:tcPr>
            <w:tcW w:w="619" w:type="pct"/>
            <w:vMerge w:val="continue"/>
            <w:vAlign w:val="center"/>
          </w:tcPr>
          <w:p w14:paraId="22D2A7D2">
            <w:pPr>
              <w:adjustRightInd/>
              <w:snapToGrid/>
              <w:spacing w:after="0"/>
              <w:rPr>
                <w:rFonts w:ascii="Times New Roman" w:hAnsi="Times New Roman" w:eastAsia="宋体" w:cs="Times New Roman"/>
                <w:sz w:val="21"/>
                <w:szCs w:val="21"/>
              </w:rPr>
            </w:pPr>
          </w:p>
        </w:tc>
      </w:tr>
      <w:tr w14:paraId="25F2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9" w:type="pct"/>
            <w:vMerge w:val="continue"/>
            <w:vAlign w:val="center"/>
          </w:tcPr>
          <w:p w14:paraId="0EFF18F3">
            <w:pPr>
              <w:adjustRightInd/>
              <w:snapToGrid/>
              <w:spacing w:after="0"/>
              <w:rPr>
                <w:rFonts w:ascii="Times New Roman" w:hAnsi="Times New Roman" w:eastAsia="宋体" w:cs="Times New Roman"/>
                <w:sz w:val="21"/>
                <w:szCs w:val="21"/>
              </w:rPr>
            </w:pPr>
          </w:p>
        </w:tc>
        <w:tc>
          <w:tcPr>
            <w:tcW w:w="531" w:type="pct"/>
            <w:vMerge w:val="continue"/>
            <w:vAlign w:val="center"/>
          </w:tcPr>
          <w:p w14:paraId="5F6F8BA2">
            <w:pPr>
              <w:adjustRightInd/>
              <w:snapToGrid/>
              <w:spacing w:after="0"/>
              <w:rPr>
                <w:rFonts w:ascii="Times New Roman" w:hAnsi="Times New Roman" w:eastAsia="宋体" w:cs="Times New Roman"/>
                <w:sz w:val="21"/>
                <w:szCs w:val="21"/>
              </w:rPr>
            </w:pPr>
          </w:p>
        </w:tc>
        <w:tc>
          <w:tcPr>
            <w:tcW w:w="355" w:type="pct"/>
            <w:shd w:val="clear" w:color="auto" w:fill="auto"/>
            <w:noWrap/>
            <w:vAlign w:val="center"/>
          </w:tcPr>
          <w:p w14:paraId="10187287">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调整限额</w:t>
            </w:r>
          </w:p>
        </w:tc>
        <w:tc>
          <w:tcPr>
            <w:tcW w:w="778" w:type="pct"/>
            <w:shd w:val="clear" w:color="auto" w:fill="auto"/>
            <w:vAlign w:val="center"/>
          </w:tcPr>
          <w:p w14:paraId="17B786AD">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注射用奥马珠单抗</w:t>
            </w:r>
          </w:p>
        </w:tc>
        <w:tc>
          <w:tcPr>
            <w:tcW w:w="1855" w:type="pct"/>
            <w:shd w:val="clear" w:color="auto" w:fill="auto"/>
            <w:vAlign w:val="center"/>
          </w:tcPr>
          <w:p w14:paraId="711A8B7D">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restart"/>
            <w:shd w:val="clear" w:color="auto" w:fill="auto"/>
            <w:vAlign w:val="center"/>
          </w:tcPr>
          <w:p w14:paraId="294A7B64">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注射用奥马珠单抗、奥马珠注射液、注射用奥马珠单抗</w:t>
            </w:r>
            <w:r>
              <w:rPr>
                <w:rFonts w:ascii="Times New Roman" w:hAnsi="Times New Roman" w:eastAsia="宋体" w:cs="Times New Roman"/>
                <w:sz w:val="21"/>
                <w:szCs w:val="21"/>
              </w:rPr>
              <w:t>α</w:t>
            </w:r>
            <w:r>
              <w:rPr>
                <w:rFonts w:ascii="Times New Roman" w:hAnsi="宋体" w:eastAsia="宋体" w:cs="Times New Roman"/>
                <w:sz w:val="21"/>
                <w:szCs w:val="21"/>
              </w:rPr>
              <w:t>合并计算</w:t>
            </w:r>
            <w:r>
              <w:rPr>
                <w:rFonts w:ascii="Times New Roman" w:hAnsi="Times New Roman" w:eastAsia="宋体" w:cs="Times New Roman"/>
                <w:sz w:val="21"/>
                <w:szCs w:val="21"/>
              </w:rPr>
              <w:t>40000</w:t>
            </w:r>
            <w:r>
              <w:rPr>
                <w:rFonts w:ascii="Times New Roman" w:hAnsi="宋体" w:eastAsia="宋体" w:cs="Times New Roman"/>
                <w:sz w:val="21"/>
                <w:szCs w:val="21"/>
              </w:rPr>
              <w:t>元</w:t>
            </w:r>
          </w:p>
        </w:tc>
        <w:tc>
          <w:tcPr>
            <w:tcW w:w="619" w:type="pct"/>
            <w:vMerge w:val="restart"/>
            <w:shd w:val="clear" w:color="auto" w:fill="auto"/>
            <w:vAlign w:val="center"/>
          </w:tcPr>
          <w:p w14:paraId="3D33D963">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注射用奥马珠单抗、奥马珠注射液、注射用奥马珠单抗</w:t>
            </w:r>
            <w:r>
              <w:rPr>
                <w:rFonts w:ascii="Times New Roman" w:hAnsi="Times New Roman" w:eastAsia="宋体" w:cs="Times New Roman"/>
                <w:sz w:val="21"/>
                <w:szCs w:val="21"/>
              </w:rPr>
              <w:t>α</w:t>
            </w:r>
            <w:r>
              <w:rPr>
                <w:rFonts w:ascii="Times New Roman" w:hAnsi="宋体" w:eastAsia="宋体" w:cs="Times New Roman"/>
                <w:sz w:val="21"/>
                <w:szCs w:val="21"/>
              </w:rPr>
              <w:t>合并计算</w:t>
            </w:r>
            <w:r>
              <w:rPr>
                <w:rFonts w:ascii="Times New Roman" w:hAnsi="Times New Roman" w:eastAsia="宋体" w:cs="Times New Roman"/>
                <w:sz w:val="21"/>
                <w:szCs w:val="21"/>
              </w:rPr>
              <w:t>24000</w:t>
            </w:r>
            <w:r>
              <w:rPr>
                <w:rFonts w:ascii="Times New Roman" w:hAnsi="宋体" w:eastAsia="宋体" w:cs="Times New Roman"/>
                <w:sz w:val="21"/>
                <w:szCs w:val="21"/>
              </w:rPr>
              <w:t>元</w:t>
            </w:r>
          </w:p>
        </w:tc>
      </w:tr>
      <w:tr w14:paraId="179D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9" w:type="pct"/>
            <w:vMerge w:val="continue"/>
            <w:vAlign w:val="center"/>
          </w:tcPr>
          <w:p w14:paraId="56A734F5">
            <w:pPr>
              <w:adjustRightInd/>
              <w:snapToGrid/>
              <w:spacing w:after="0"/>
              <w:rPr>
                <w:rFonts w:ascii="Times New Roman" w:hAnsi="Times New Roman" w:eastAsia="宋体" w:cs="Times New Roman"/>
                <w:sz w:val="21"/>
                <w:szCs w:val="21"/>
              </w:rPr>
            </w:pPr>
          </w:p>
        </w:tc>
        <w:tc>
          <w:tcPr>
            <w:tcW w:w="531" w:type="pct"/>
            <w:vMerge w:val="continue"/>
            <w:vAlign w:val="center"/>
          </w:tcPr>
          <w:p w14:paraId="45F4B492">
            <w:pPr>
              <w:adjustRightInd/>
              <w:snapToGrid/>
              <w:spacing w:after="0"/>
              <w:rPr>
                <w:rFonts w:ascii="Times New Roman" w:hAnsi="Times New Roman" w:eastAsia="宋体" w:cs="Times New Roman"/>
                <w:sz w:val="21"/>
                <w:szCs w:val="21"/>
              </w:rPr>
            </w:pPr>
          </w:p>
        </w:tc>
        <w:tc>
          <w:tcPr>
            <w:tcW w:w="355" w:type="pct"/>
            <w:shd w:val="clear" w:color="auto" w:fill="auto"/>
            <w:noWrap/>
            <w:vAlign w:val="center"/>
          </w:tcPr>
          <w:p w14:paraId="34C4B0F9">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调整限额</w:t>
            </w:r>
          </w:p>
        </w:tc>
        <w:tc>
          <w:tcPr>
            <w:tcW w:w="778" w:type="pct"/>
            <w:shd w:val="clear" w:color="auto" w:fill="auto"/>
            <w:vAlign w:val="center"/>
          </w:tcPr>
          <w:p w14:paraId="47BE5C5B">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奥马珠单抗注射液</w:t>
            </w:r>
          </w:p>
        </w:tc>
        <w:tc>
          <w:tcPr>
            <w:tcW w:w="1855" w:type="pct"/>
            <w:shd w:val="clear" w:color="auto" w:fill="auto"/>
            <w:vAlign w:val="center"/>
          </w:tcPr>
          <w:p w14:paraId="5B736236">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1000C994">
            <w:pPr>
              <w:adjustRightInd/>
              <w:snapToGrid/>
              <w:spacing w:after="0"/>
              <w:rPr>
                <w:rFonts w:ascii="Times New Roman" w:hAnsi="Times New Roman" w:eastAsia="宋体" w:cs="Times New Roman"/>
                <w:sz w:val="21"/>
                <w:szCs w:val="21"/>
              </w:rPr>
            </w:pPr>
          </w:p>
        </w:tc>
        <w:tc>
          <w:tcPr>
            <w:tcW w:w="619" w:type="pct"/>
            <w:vMerge w:val="continue"/>
            <w:vAlign w:val="center"/>
          </w:tcPr>
          <w:p w14:paraId="38EEFF2E">
            <w:pPr>
              <w:adjustRightInd/>
              <w:snapToGrid/>
              <w:spacing w:after="0"/>
              <w:rPr>
                <w:rFonts w:ascii="Times New Roman" w:hAnsi="Times New Roman" w:eastAsia="宋体" w:cs="Times New Roman"/>
                <w:sz w:val="21"/>
                <w:szCs w:val="21"/>
              </w:rPr>
            </w:pPr>
          </w:p>
        </w:tc>
      </w:tr>
      <w:tr w14:paraId="2A2B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39" w:type="pct"/>
            <w:vMerge w:val="continue"/>
            <w:vAlign w:val="center"/>
          </w:tcPr>
          <w:p w14:paraId="32B35042">
            <w:pPr>
              <w:adjustRightInd/>
              <w:snapToGrid/>
              <w:spacing w:after="0"/>
              <w:rPr>
                <w:rFonts w:ascii="Times New Roman" w:hAnsi="Times New Roman" w:eastAsia="宋体" w:cs="Times New Roman"/>
                <w:sz w:val="21"/>
                <w:szCs w:val="21"/>
              </w:rPr>
            </w:pPr>
          </w:p>
        </w:tc>
        <w:tc>
          <w:tcPr>
            <w:tcW w:w="531" w:type="pct"/>
            <w:vMerge w:val="continue"/>
            <w:vAlign w:val="center"/>
          </w:tcPr>
          <w:p w14:paraId="65474152">
            <w:pPr>
              <w:adjustRightInd/>
              <w:snapToGrid/>
              <w:spacing w:after="0"/>
              <w:rPr>
                <w:rFonts w:ascii="Times New Roman" w:hAnsi="Times New Roman" w:eastAsia="宋体" w:cs="Times New Roman"/>
                <w:sz w:val="21"/>
                <w:szCs w:val="21"/>
              </w:rPr>
            </w:pPr>
          </w:p>
        </w:tc>
        <w:tc>
          <w:tcPr>
            <w:tcW w:w="355" w:type="pct"/>
            <w:shd w:val="clear" w:color="auto" w:fill="auto"/>
            <w:noWrap/>
            <w:vAlign w:val="center"/>
          </w:tcPr>
          <w:p w14:paraId="17CB60F3">
            <w:pPr>
              <w:adjustRightInd/>
              <w:snapToGrid/>
              <w:spacing w:after="0"/>
              <w:ind w:left="-110" w:leftChars="-50" w:right="-110" w:rightChars="-50"/>
              <w:jc w:val="center"/>
              <w:rPr>
                <w:rFonts w:ascii="Times New Roman" w:hAnsi="Times New Roman" w:eastAsia="宋体" w:cs="Times New Roman"/>
                <w:sz w:val="21"/>
                <w:szCs w:val="21"/>
              </w:rPr>
            </w:pPr>
            <w:r>
              <w:rPr>
                <w:rFonts w:ascii="Times New Roman" w:hAnsi="宋体" w:eastAsia="宋体" w:cs="Times New Roman"/>
                <w:sz w:val="21"/>
                <w:szCs w:val="21"/>
              </w:rPr>
              <w:t>调整限额</w:t>
            </w:r>
          </w:p>
        </w:tc>
        <w:tc>
          <w:tcPr>
            <w:tcW w:w="778" w:type="pct"/>
            <w:shd w:val="clear" w:color="auto" w:fill="auto"/>
            <w:vAlign w:val="center"/>
          </w:tcPr>
          <w:p w14:paraId="2C862BFA">
            <w:pPr>
              <w:adjustRightInd/>
              <w:snapToGrid/>
              <w:spacing w:after="0"/>
              <w:jc w:val="center"/>
              <w:rPr>
                <w:rFonts w:ascii="Times New Roman" w:hAnsi="Times New Roman" w:eastAsia="宋体" w:cs="Times New Roman"/>
                <w:sz w:val="21"/>
                <w:szCs w:val="21"/>
              </w:rPr>
            </w:pPr>
            <w:r>
              <w:rPr>
                <w:rFonts w:ascii="Times New Roman" w:hAnsi="宋体" w:eastAsia="宋体" w:cs="Times New Roman"/>
                <w:sz w:val="21"/>
                <w:szCs w:val="21"/>
              </w:rPr>
              <w:t>注射用奥马珠单抗</w:t>
            </w:r>
            <w:r>
              <w:rPr>
                <w:rFonts w:ascii="Times New Roman" w:hAnsi="Times New Roman" w:eastAsia="宋体" w:cs="Times New Roman"/>
                <w:sz w:val="21"/>
                <w:szCs w:val="21"/>
              </w:rPr>
              <w:t>α</w:t>
            </w:r>
          </w:p>
        </w:tc>
        <w:tc>
          <w:tcPr>
            <w:tcW w:w="1855" w:type="pct"/>
            <w:shd w:val="clear" w:color="auto" w:fill="auto"/>
            <w:vAlign w:val="center"/>
          </w:tcPr>
          <w:p w14:paraId="44A48340">
            <w:pPr>
              <w:adjustRightInd/>
              <w:snapToGrid/>
              <w:spacing w:after="0"/>
              <w:rPr>
                <w:rFonts w:ascii="Times New Roman" w:hAnsi="Times New Roman" w:eastAsia="宋体" w:cs="Times New Roman"/>
                <w:sz w:val="21"/>
                <w:szCs w:val="21"/>
              </w:rPr>
            </w:pPr>
            <w:r>
              <w:rPr>
                <w:rFonts w:ascii="Times New Roman" w:hAnsi="宋体" w:eastAsia="宋体" w:cs="Times New Roman"/>
                <w:sz w:val="21"/>
                <w:szCs w:val="21"/>
              </w:rPr>
              <w:t>　</w:t>
            </w:r>
          </w:p>
        </w:tc>
        <w:tc>
          <w:tcPr>
            <w:tcW w:w="623" w:type="pct"/>
            <w:vMerge w:val="continue"/>
            <w:vAlign w:val="center"/>
          </w:tcPr>
          <w:p w14:paraId="7B8FA75A">
            <w:pPr>
              <w:adjustRightInd/>
              <w:snapToGrid/>
              <w:spacing w:after="0"/>
              <w:rPr>
                <w:rFonts w:ascii="Times New Roman" w:hAnsi="Times New Roman" w:eastAsia="宋体" w:cs="Times New Roman"/>
                <w:sz w:val="21"/>
                <w:szCs w:val="21"/>
              </w:rPr>
            </w:pPr>
          </w:p>
        </w:tc>
        <w:tc>
          <w:tcPr>
            <w:tcW w:w="619" w:type="pct"/>
            <w:vMerge w:val="continue"/>
            <w:vAlign w:val="center"/>
          </w:tcPr>
          <w:p w14:paraId="59443FF9">
            <w:pPr>
              <w:adjustRightInd/>
              <w:snapToGrid/>
              <w:spacing w:after="0"/>
              <w:rPr>
                <w:rFonts w:ascii="Times New Roman" w:hAnsi="Times New Roman" w:eastAsia="宋体" w:cs="Times New Roman"/>
                <w:sz w:val="21"/>
                <w:szCs w:val="21"/>
              </w:rPr>
            </w:pPr>
          </w:p>
        </w:tc>
      </w:tr>
    </w:tbl>
    <w:p w14:paraId="1A99FC16"/>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C396B"/>
    <w:rsid w:val="612C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2026-04-08T02:15:00Z</dcterms:created>
  <dc:creator>小熊饼饼</dc:creator>
  <cp:lastModifiedBy>小熊饼饼</cp:lastModifiedBy>
  <dcterms:modified xsi:type="dcterms:W3CDTF">2026-04-08T02:15:42Z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713933857B4F42959764A8443A1AE6C2_11</vt:lpwstr>
  </property>
  <property fmtid="{D5CDD505-2E9C-101B-9397-08002B2CF9AE}" pid="4" name="KSOTemplateDocerSaveRecord">
    <vt:lpwstr>eyJoZGlkIjoiYTg1YWI2NGVjZDg0Y2Y4NGY3MWEyZWNhZGE4MDc2MmMiLCJ1c2VySWQiOiIzODgxNzUyMjQifQ==</vt:lpwstr>
  </property>
</Properties>
</file>