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600" w:lineRule="exact"/>
        <w:jc w:val="center"/>
        <w:rPr>
          <w:rFonts w:ascii="方正小标宋_GBK" w:eastAsia="方正小标宋_GBK" w:hint="eastAsia"/>
          <w:sz w:val="44"/>
          <w:szCs w:val="44"/>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方正小标宋_GBK" w:cs="Times New Roman" w:hAnsi="Times New Roman"/>
          <w:sz w:val="44"/>
          <w:szCs w:val="44"/>
        </w:rPr>
      </w:pPr>
      <w:r>
        <w:rPr>
          <w:rFonts w:ascii="Times New Roman" w:eastAsia="方正小标宋_GBK" w:cs="Times New Roman" w:hAnsi="Times New Roman"/>
          <w:sz w:val="44"/>
          <w:szCs w:val="44"/>
        </w:rPr>
        <w:t>泰安市市级</w:t>
      </w:r>
      <w:r>
        <w:rPr>
          <w:rFonts w:ascii="Times New Roman" w:eastAsia="方正小标宋_GBK" w:cs="Times New Roman" w:hAnsi="Times New Roman"/>
          <w:sz w:val="44"/>
          <w:szCs w:val="44"/>
          <w:lang w:val="en-US" w:eastAsia="zh-CN"/>
        </w:rPr>
        <w:t>国有</w:t>
      </w:r>
      <w:r>
        <w:rPr>
          <w:rFonts w:ascii="Times New Roman" w:eastAsia="方正小标宋_GBK" w:cs="Times New Roman" w:hAnsi="Times New Roman"/>
          <w:sz w:val="44"/>
          <w:szCs w:val="44"/>
          <w:lang w:eastAsia="zh-CN"/>
        </w:rPr>
        <w:t>投资基金</w:t>
      </w:r>
      <w:r>
        <w:rPr>
          <w:rFonts w:ascii="Times New Roman" w:eastAsia="方正小标宋_GBK" w:cs="Times New Roman" w:hAnsi="Times New Roman"/>
          <w:sz w:val="44"/>
          <w:szCs w:val="44"/>
        </w:rPr>
        <w:t>管理办法</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楷体_GB2312" w:cs="Times New Roman" w:hAnsi="Times New Roman"/>
          <w:sz w:val="32"/>
          <w:szCs w:val="32"/>
        </w:rPr>
      </w:pPr>
      <w:r>
        <w:rPr>
          <w:rFonts w:ascii="Times New Roman" w:eastAsia="楷体_GB2312" w:cs="Times New Roman" w:hAnsi="Times New Roman"/>
          <w:sz w:val="32"/>
          <w:szCs w:val="32"/>
        </w:rPr>
        <w:t>（征求意见稿）</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楷体_GB2312" w:cs="Times New Roman" w:hAnsi="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黑体" w:cs="Times New Roman" w:hAnsi="Times New Roman"/>
          <w:sz w:val="32"/>
          <w:szCs w:val="32"/>
        </w:rPr>
      </w:pPr>
      <w:r>
        <w:rPr>
          <w:rFonts w:ascii="Times New Roman" w:eastAsia="黑体" w:cs="Times New Roman" w:hAnsi="Times New Roman"/>
          <w:sz w:val="32"/>
          <w:szCs w:val="32"/>
        </w:rPr>
        <w:t>第一章</w:t>
      </w:r>
      <w:r>
        <w:rPr>
          <w:rFonts w:eastAsia="黑体" w:cs="Times New Roman" w:hint="eastAsia"/>
          <w:sz w:val="32"/>
          <w:szCs w:val="32"/>
          <w:lang w:val="en-US" w:eastAsia="zh-CN"/>
        </w:rPr>
        <w:t xml:space="preserve">  </w:t>
      </w:r>
      <w:r>
        <w:rPr>
          <w:rFonts w:ascii="Times New Roman" w:eastAsia="黑体" w:cs="Times New Roman" w:hAnsi="Times New Roman"/>
          <w:sz w:val="32"/>
          <w:szCs w:val="32"/>
        </w:rPr>
        <w:t>总</w:t>
      </w:r>
      <w:r>
        <w:rPr>
          <w:rFonts w:eastAsia="黑体" w:cs="Times New Roman" w:hint="eastAsia"/>
          <w:sz w:val="32"/>
          <w:szCs w:val="32"/>
          <w:lang w:val="en-US" w:eastAsia="zh-CN"/>
        </w:rPr>
        <w:t xml:space="preserve">  </w:t>
      </w:r>
      <w:r>
        <w:rPr>
          <w:rFonts w:ascii="Times New Roman" w:eastAsia="黑体" w:cs="Times New Roman" w:hAnsi="Times New Roman"/>
          <w:sz w:val="32"/>
          <w:szCs w:val="32"/>
        </w:rPr>
        <w:t>则</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黑体" w:cs="Times New Roman" w:hAnsi="Times New Roman"/>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第一条 </w:t>
      </w:r>
      <w:r>
        <w:rPr>
          <w:rFonts w:ascii="Times New Roman" w:eastAsia="仿宋_GB2312" w:cs="Times New Roman" w:hAnsi="Times New Roman"/>
          <w:sz w:val="32"/>
          <w:szCs w:val="32"/>
        </w:rPr>
        <w:t xml:space="preserve"> </w:t>
      </w:r>
      <w:r>
        <w:rPr>
          <w:rFonts w:ascii="Times New Roman" w:eastAsia="仿宋_GB2312" w:cs="Times New Roman" w:hAnsi="Times New Roman"/>
          <w:bCs/>
          <w:color w:val="000000"/>
          <w:sz w:val="32"/>
          <w:szCs w:val="32"/>
        </w:rPr>
        <w:t>为</w:t>
      </w:r>
      <w:r>
        <w:rPr>
          <w:rFonts w:ascii="Times New Roman" w:eastAsia="仿宋_GB2312" w:cs="Times New Roman" w:hAnsi="Times New Roman"/>
          <w:bCs/>
          <w:color w:val="000000"/>
          <w:sz w:val="32"/>
          <w:szCs w:val="32"/>
          <w:lang w:val="en-US" w:eastAsia="zh-CN"/>
        </w:rPr>
        <w:t>进一步规范国有投资基金设立、</w:t>
      </w:r>
      <w:r>
        <w:rPr>
          <w:rFonts w:eastAsia="仿宋_GB2312" w:cs="Times New Roman" w:hint="eastAsia"/>
          <w:bCs/>
          <w:color w:val="000000"/>
          <w:sz w:val="32"/>
          <w:szCs w:val="32"/>
          <w:lang w:val="en-US" w:eastAsia="zh-CN"/>
        </w:rPr>
        <w:t>运营</w:t>
      </w:r>
      <w:r>
        <w:rPr>
          <w:rFonts w:ascii="Times New Roman" w:eastAsia="仿宋_GB2312" w:cs="Times New Roman" w:hAnsi="Times New Roman"/>
          <w:bCs/>
          <w:color w:val="000000"/>
          <w:sz w:val="32"/>
          <w:szCs w:val="32"/>
          <w:lang w:val="en-US" w:eastAsia="zh-CN"/>
        </w:rPr>
        <w:t>和监管，</w:t>
      </w:r>
      <w:r>
        <w:rPr>
          <w:rFonts w:ascii="Times New Roman" w:eastAsia="仿宋_GB2312" w:cs="Times New Roman" w:hAnsi="Times New Roman"/>
          <w:bCs/>
          <w:color w:val="000000"/>
          <w:sz w:val="32"/>
          <w:szCs w:val="32"/>
        </w:rPr>
        <w:t>充分发挥基金对全市产业发展的引导带动作用，防范</w:t>
      </w:r>
      <w:r>
        <w:rPr>
          <w:rFonts w:ascii="Times New Roman" w:eastAsia="仿宋_GB2312" w:cs="Times New Roman" w:hAnsi="Times New Roman"/>
          <w:bCs/>
          <w:color w:val="000000"/>
          <w:sz w:val="32"/>
          <w:szCs w:val="32"/>
          <w:lang w:val="en-US" w:eastAsia="zh-CN"/>
        </w:rPr>
        <w:t>基金投资</w:t>
      </w:r>
      <w:r>
        <w:rPr>
          <w:rFonts w:ascii="Times New Roman" w:eastAsia="仿宋_GB2312" w:cs="Times New Roman" w:hAnsi="Times New Roman"/>
          <w:bCs/>
          <w:color w:val="000000"/>
          <w:sz w:val="32"/>
          <w:szCs w:val="32"/>
        </w:rPr>
        <w:t>风险</w:t>
      </w:r>
      <w:r>
        <w:rPr>
          <w:rFonts w:ascii="Times New Roman" w:eastAsia="仿宋_GB2312" w:cs="Times New Roman" w:hAnsi="Times New Roman"/>
          <w:bCs/>
          <w:color w:val="000000"/>
          <w:sz w:val="32"/>
          <w:szCs w:val="32"/>
          <w:lang w:eastAsia="zh-CN"/>
        </w:rPr>
        <w:t>，</w:t>
      </w:r>
      <w:r>
        <w:rPr>
          <w:rFonts w:ascii="Times New Roman" w:eastAsia="仿宋_GB2312" w:cs="Times New Roman" w:hAnsi="Times New Roman"/>
          <w:bCs/>
          <w:color w:val="000000"/>
          <w:sz w:val="32"/>
          <w:szCs w:val="32"/>
        </w:rPr>
        <w:t>保障国有资本保值增值，</w:t>
      </w:r>
      <w:r>
        <w:rPr>
          <w:rFonts w:ascii="Times New Roman" w:eastAsia="仿宋_GB2312" w:cs="Times New Roman" w:hAnsi="Times New Roman"/>
          <w:sz w:val="32"/>
          <w:szCs w:val="32"/>
        </w:rPr>
        <w:t>根据《私募投资基金监督管理条例》</w:t>
      </w:r>
      <w:r>
        <w:rPr>
          <w:rFonts w:eastAsia="仿宋_GB2312" w:cs="Times New Roman" w:hint="eastAsia"/>
          <w:sz w:val="32"/>
          <w:szCs w:val="32"/>
          <w:lang w:eastAsia="zh-CN"/>
        </w:rPr>
        <w:t>、</w:t>
      </w:r>
      <w:r>
        <w:rPr>
          <w:rFonts w:ascii="Times New Roman" w:eastAsia="仿宋_GB2312" w:cs="Times New Roman" w:hAnsi="Times New Roman"/>
          <w:sz w:val="32"/>
          <w:szCs w:val="32"/>
        </w:rPr>
        <w:t>《国务院办公厅关于促进政府投资基金高质量发展的指导意见》（国办发〔2025〕1号）</w:t>
      </w:r>
      <w:r>
        <w:rPr>
          <w:rFonts w:eastAsia="仿宋_GB2312" w:cs="Times New Roman" w:hint="eastAsia"/>
          <w:sz w:val="32"/>
          <w:szCs w:val="32"/>
          <w:lang w:eastAsia="zh-CN"/>
        </w:rPr>
        <w:t>、</w:t>
      </w:r>
      <w:r>
        <w:rPr>
          <w:rFonts w:ascii="Times New Roman" w:eastAsia="仿宋_GB2312" w:cs="Times New Roman" w:hAnsi="Times New Roman"/>
          <w:sz w:val="32"/>
          <w:szCs w:val="32"/>
        </w:rPr>
        <w:t>《山东省人民政府办公厅关于促进政府投资基金高质量发展的实施意见》（鲁政办发〔2025〕11号）等有关规定，结合我市实际，制定本办法。</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第二条</w:t>
      </w:r>
      <w:r>
        <w:rPr>
          <w:rFonts w:eastAsia="黑体" w:cs="Times New Roman" w:hint="eastAsia"/>
          <w:sz w:val="32"/>
          <w:szCs w:val="32"/>
          <w:lang w:val="en-US" w:eastAsia="zh-CN"/>
        </w:rPr>
        <w:t xml:space="preserve">  </w:t>
      </w:r>
      <w:r>
        <w:rPr>
          <w:rFonts w:ascii="Times New Roman" w:eastAsia="仿宋_GB2312" w:cs="Times New Roman" w:hAnsi="Times New Roman"/>
          <w:bCs/>
          <w:color w:val="000000"/>
          <w:sz w:val="32"/>
          <w:szCs w:val="32"/>
        </w:rPr>
        <w:t>本办法所称</w:t>
      </w:r>
      <w:r>
        <w:rPr>
          <w:rFonts w:ascii="Times New Roman" w:eastAsia="仿宋_GB2312" w:cs="Times New Roman" w:hAnsi="Times New Roman"/>
          <w:bCs/>
          <w:color w:val="000000"/>
          <w:sz w:val="32"/>
          <w:szCs w:val="32"/>
          <w:lang w:val="en-US" w:eastAsia="zh-CN"/>
        </w:rPr>
        <w:t>国有</w:t>
      </w:r>
      <w:r>
        <w:rPr>
          <w:rFonts w:ascii="Times New Roman" w:eastAsia="仿宋_GB2312" w:cs="Times New Roman" w:hAnsi="Times New Roman"/>
          <w:bCs/>
          <w:color w:val="000000"/>
          <w:sz w:val="32"/>
          <w:szCs w:val="32"/>
        </w:rPr>
        <w:t>投资基金包括政府投资基金</w:t>
      </w:r>
      <w:r>
        <w:rPr>
          <w:rFonts w:eastAsia="仿宋_GB2312" w:cs="Times New Roman" w:hint="eastAsia"/>
          <w:bCs/>
          <w:color w:val="000000"/>
          <w:sz w:val="32"/>
          <w:szCs w:val="32"/>
          <w:lang w:val="en-US" w:eastAsia="zh-CN"/>
        </w:rPr>
        <w:t>和</w:t>
      </w:r>
      <w:r>
        <w:rPr>
          <w:rFonts w:ascii="Times New Roman" w:eastAsia="仿宋_GB2312" w:cs="Times New Roman" w:hAnsi="Times New Roman"/>
          <w:bCs/>
          <w:color w:val="000000"/>
          <w:sz w:val="32"/>
          <w:szCs w:val="32"/>
          <w:lang w:val="en-US" w:eastAsia="zh-CN"/>
        </w:rPr>
        <w:t>国企</w:t>
      </w:r>
      <w:r>
        <w:rPr>
          <w:rFonts w:ascii="Times New Roman" w:eastAsia="仿宋_GB2312" w:cs="Times New Roman" w:hAnsi="Times New Roman"/>
          <w:bCs/>
          <w:color w:val="000000"/>
          <w:sz w:val="32"/>
          <w:szCs w:val="32"/>
        </w:rPr>
        <w:t>投资基金。</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政府投资基金是指通过预算安排，单独出资或与社会资本共同出资设立，采用股权投资等市场化方式，引导各类社会资本支持相关产业和领域发展及创新创业的投资基金。</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lang w:val="en-US" w:eastAsia="zh-CN"/>
        </w:rPr>
        <w:t>国企</w:t>
      </w:r>
      <w:r>
        <w:rPr>
          <w:rFonts w:ascii="Times New Roman" w:eastAsia="仿宋_GB2312" w:cs="Times New Roman" w:hAnsi="Times New Roman"/>
          <w:sz w:val="32"/>
          <w:szCs w:val="32"/>
        </w:rPr>
        <w:t>投资基金是指市属</w:t>
      </w:r>
      <w:r>
        <w:rPr>
          <w:rFonts w:ascii="Times New Roman" w:eastAsia="仿宋_GB2312" w:cs="Times New Roman" w:hAnsi="Times New Roman"/>
          <w:sz w:val="32"/>
          <w:szCs w:val="32"/>
          <w:lang w:eastAsia="zh-CN"/>
        </w:rPr>
        <w:t>国有企业</w:t>
      </w:r>
      <w:r>
        <w:rPr>
          <w:rFonts w:ascii="Times New Roman" w:eastAsia="仿宋_GB2312" w:cs="Times New Roman" w:hAnsi="Times New Roman"/>
          <w:sz w:val="32"/>
          <w:szCs w:val="32"/>
          <w:lang w:val="en-US" w:eastAsia="zh-CN"/>
        </w:rPr>
        <w:t>出资</w:t>
      </w:r>
      <w:r>
        <w:rPr>
          <w:rFonts w:ascii="Times New Roman" w:eastAsia="仿宋_GB2312" w:cs="Times New Roman" w:hAnsi="Times New Roman"/>
          <w:sz w:val="32"/>
          <w:szCs w:val="32"/>
        </w:rPr>
        <w:t>主导和参与设立的</w:t>
      </w:r>
      <w:r>
        <w:rPr>
          <w:rFonts w:eastAsia="仿宋_GB2312" w:cs="Times New Roman" w:hint="eastAsia"/>
          <w:bCs/>
          <w:color w:val="000000"/>
          <w:sz w:val="32"/>
          <w:szCs w:val="32"/>
          <w:lang w:val="en-US" w:eastAsia="zh-CN"/>
        </w:rPr>
        <w:t>投资</w:t>
      </w:r>
      <w:r>
        <w:rPr>
          <w:rFonts w:ascii="Times New Roman" w:eastAsia="仿宋_GB2312" w:cs="Times New Roman" w:hAnsi="Times New Roman"/>
          <w:bCs/>
          <w:color w:val="000000"/>
          <w:sz w:val="32"/>
          <w:szCs w:val="32"/>
        </w:rPr>
        <w:t>基金</w:t>
      </w:r>
      <w:r>
        <w:rPr>
          <w:rFonts w:ascii="Times New Roman" w:eastAsia="仿宋_GB2312" w:cs="Times New Roman" w:hAnsi="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lang w:val="en-US" w:eastAsia="zh-CN"/>
        </w:rPr>
        <w:t>第三条</w:t>
      </w:r>
      <w:r>
        <w:rPr>
          <w:rFonts w:ascii="Times New Roman" w:eastAsia="仿宋_GB2312" w:cs="Times New Roman" w:hAnsi="Times New Roman"/>
          <w:sz w:val="32"/>
          <w:szCs w:val="32"/>
        </w:rPr>
        <w:t xml:space="preserve"> </w:t>
      </w:r>
      <w:r>
        <w:rPr>
          <w:rFonts w:ascii="Times New Roman" w:eastAsia="仿宋_GB2312" w:cs="Times New Roman" w:hAnsi="Times New Roman"/>
          <w:sz w:val="32"/>
          <w:szCs w:val="32"/>
          <w:lang w:val="en-US" w:eastAsia="zh-CN"/>
        </w:rPr>
        <w:t>国有</w:t>
      </w:r>
      <w:r>
        <w:rPr>
          <w:rFonts w:ascii="Times New Roman" w:eastAsia="仿宋_GB2312" w:cs="Times New Roman" w:hAnsi="Times New Roman"/>
          <w:sz w:val="32"/>
          <w:szCs w:val="32"/>
        </w:rPr>
        <w:t>投资基金可以通过与社会资本</w:t>
      </w:r>
      <w:r>
        <w:rPr>
          <w:rFonts w:ascii="Times New Roman" w:eastAsia="仿宋_GB2312" w:cs="Times New Roman" w:hAnsi="Times New Roman"/>
          <w:sz w:val="32"/>
          <w:szCs w:val="32"/>
          <w:lang w:val="en-US" w:eastAsia="zh-CN"/>
        </w:rPr>
        <w:t>或</w:t>
      </w:r>
      <w:r>
        <w:rPr>
          <w:rFonts w:ascii="Times New Roman" w:eastAsia="仿宋_GB2312" w:cs="Times New Roman" w:hAnsi="Times New Roman"/>
          <w:sz w:val="32"/>
          <w:szCs w:val="32"/>
        </w:rPr>
        <w:t>其他投资基金合作新设，或增资参股母（子）基金，也可采取跟进投资的方式运作。</w:t>
      </w:r>
    </w:p>
    <w:p>
      <w:pPr>
        <w:keepNext w:val="0"/>
        <w:keepLines w:val="0"/>
        <w:pageBreakBefore w:val="0"/>
        <w:kinsoku/>
        <w:wordWrap/>
        <w:overflowPunct/>
        <w:topLinePunct w:val="0"/>
        <w:autoSpaceDE/>
        <w:autoSpaceDN/>
        <w:bidi w:val="0"/>
        <w:adjustRightInd w:val="0"/>
        <w:snapToGrid w:val="0"/>
        <w:spacing w:line="560" w:lineRule="exact"/>
        <w:ind w:left="0" w:firstLineChars="200" w:firstLine="640"/>
        <w:textAlignment w:val="auto"/>
        <w:rPr>
          <w:rFonts w:ascii="Times New Roman" w:eastAsia="黑体" w:cs="Times New Roman" w:hAnsi="Times New Roman"/>
          <w:sz w:val="32"/>
          <w:szCs w:val="32"/>
        </w:rPr>
      </w:pPr>
      <w:r>
        <w:rPr>
          <w:rFonts w:ascii="Times New Roman" w:eastAsia="黑体" w:cs="Times New Roman" w:hAnsi="Times New Roman"/>
          <w:sz w:val="32"/>
          <w:szCs w:val="32"/>
          <w:lang w:val="en-US" w:eastAsia="zh-CN"/>
        </w:rPr>
        <w:t>第四条</w:t>
      </w:r>
      <w:r>
        <w:rPr>
          <w:rFonts w:eastAsia="黑体" w:cs="Times New Roman" w:hint="eastAsia"/>
          <w:sz w:val="32"/>
          <w:szCs w:val="32"/>
          <w:lang w:val="en-US" w:eastAsia="zh-CN"/>
        </w:rPr>
        <w:t xml:space="preserve">  </w:t>
      </w:r>
      <w:r>
        <w:rPr>
          <w:rFonts w:ascii="Times New Roman" w:eastAsia="仿宋_GB2312" w:cs="Times New Roman" w:hAnsi="Times New Roman"/>
          <w:sz w:val="32"/>
          <w:szCs w:val="32"/>
          <w:lang w:val="en-US" w:eastAsia="zh-CN"/>
        </w:rPr>
        <w:t>国有</w:t>
      </w:r>
      <w:r>
        <w:rPr>
          <w:rFonts w:ascii="Times New Roman" w:eastAsia="仿宋_GB2312" w:cs="Times New Roman" w:hAnsi="Times New Roman"/>
          <w:sz w:val="32"/>
          <w:szCs w:val="32"/>
        </w:rPr>
        <w:t>投资基金运营管理</w:t>
      </w:r>
      <w:r>
        <w:rPr>
          <w:rFonts w:eastAsia="仿宋_GB2312" w:cs="Times New Roman" w:hint="eastAsia"/>
          <w:sz w:val="32"/>
          <w:szCs w:val="32"/>
          <w:lang w:val="en-US" w:eastAsia="zh-CN"/>
        </w:rPr>
        <w:t>遵循</w:t>
      </w:r>
      <w:r>
        <w:rPr>
          <w:rFonts w:ascii="Times New Roman" w:eastAsia="仿宋_GB2312" w:cs="Times New Roman" w:hAnsi="Times New Roman"/>
          <w:sz w:val="32"/>
          <w:szCs w:val="32"/>
        </w:rPr>
        <w:t>政府引导、市场运作</w:t>
      </w:r>
      <w:r>
        <w:rPr>
          <w:rFonts w:eastAsia="仿宋_GB2312" w:cs="Times New Roman" w:hint="eastAsia"/>
          <w:sz w:val="32"/>
          <w:szCs w:val="32"/>
          <w:lang w:eastAsia="zh-CN"/>
        </w:rPr>
        <w:t>，</w:t>
      </w:r>
      <w:r>
        <w:rPr>
          <w:rFonts w:ascii="Times New Roman" w:eastAsia="仿宋_GB2312" w:cs="Times New Roman" w:hAnsi="Times New Roman"/>
          <w:sz w:val="32"/>
          <w:szCs w:val="32"/>
        </w:rPr>
        <w:t>统筹管理</w:t>
      </w:r>
      <w:r>
        <w:rPr>
          <w:rFonts w:eastAsia="仿宋_GB2312" w:cs="Times New Roman" w:hint="eastAsia"/>
          <w:sz w:val="32"/>
          <w:szCs w:val="32"/>
          <w:lang w:eastAsia="zh-CN"/>
        </w:rPr>
        <w:t>、</w:t>
      </w:r>
      <w:r>
        <w:rPr>
          <w:rFonts w:ascii="Times New Roman" w:eastAsia="仿宋_GB2312" w:cs="Times New Roman" w:hAnsi="Times New Roman"/>
          <w:sz w:val="32"/>
          <w:szCs w:val="32"/>
        </w:rPr>
        <w:t>项目导向</w:t>
      </w:r>
      <w:r>
        <w:rPr>
          <w:rFonts w:eastAsia="仿宋_GB2312" w:cs="Times New Roman" w:hint="eastAsia"/>
          <w:sz w:val="32"/>
          <w:szCs w:val="32"/>
          <w:lang w:eastAsia="zh-CN"/>
        </w:rPr>
        <w:t>，</w:t>
      </w:r>
      <w:r>
        <w:rPr>
          <w:rFonts w:ascii="Times New Roman" w:eastAsia="仿宋_GB2312" w:cs="Times New Roman" w:hAnsi="Times New Roman"/>
          <w:sz w:val="32"/>
          <w:szCs w:val="32"/>
        </w:rPr>
        <w:t>依法依规、防范风险的原则</w:t>
      </w:r>
      <w:r>
        <w:rPr>
          <w:rFonts w:eastAsia="仿宋_GB2312" w:cs="Times New Roman" w:hint="eastAsia"/>
          <w:sz w:val="32"/>
          <w:szCs w:val="32"/>
          <w:lang w:eastAsia="zh-CN"/>
        </w:rPr>
        <w:t>，</w:t>
      </w:r>
      <w:r>
        <w:rPr>
          <w:rFonts w:ascii="Times New Roman" w:eastAsia="仿宋_GB2312" w:cs="Times New Roman" w:hAnsi="Times New Roman"/>
          <w:sz w:val="32"/>
          <w:szCs w:val="32"/>
        </w:rPr>
        <w:t>构建更加科学高效的投资运作机制</w:t>
      </w:r>
      <w:r>
        <w:rPr>
          <w:rFonts w:eastAsia="仿宋_GB2312" w:cs="Times New Roman" w:hint="eastAsia"/>
          <w:sz w:val="32"/>
          <w:szCs w:val="32"/>
          <w:lang w:eastAsia="zh-CN"/>
        </w:rPr>
        <w:t>，为新时代社会主义现代化强</w:t>
      </w:r>
      <w:r>
        <w:rPr>
          <w:rFonts w:eastAsia="仿宋_GB2312" w:cs="Times New Roman" w:hint="eastAsia"/>
          <w:sz w:val="32"/>
          <w:szCs w:val="32"/>
          <w:lang w:val="en-US" w:eastAsia="zh-CN"/>
        </w:rPr>
        <w:t>市</w:t>
      </w:r>
      <w:r>
        <w:rPr>
          <w:rFonts w:eastAsia="仿宋_GB2312" w:cs="Times New Roman" w:hint="eastAsia"/>
          <w:sz w:val="32"/>
          <w:szCs w:val="32"/>
          <w:lang w:eastAsia="zh-CN"/>
        </w:rPr>
        <w:t>建设提供支撑和保障。</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五</w:t>
      </w:r>
      <w:r>
        <w:rPr>
          <w:rFonts w:ascii="Times New Roman" w:eastAsia="黑体" w:cs="Times New Roman" w:hAnsi="Times New Roman"/>
          <w:sz w:val="32"/>
          <w:szCs w:val="32"/>
        </w:rPr>
        <w:t>条</w:t>
      </w:r>
      <w:r>
        <w:rPr>
          <w:rFonts w:eastAsia="黑体" w:cs="Times New Roman" w:hint="eastAsia"/>
          <w:sz w:val="32"/>
          <w:szCs w:val="32"/>
          <w:lang w:val="en-US" w:eastAsia="zh-CN"/>
        </w:rPr>
        <w:t xml:space="preserve">  </w:t>
      </w:r>
      <w:r>
        <w:rPr>
          <w:rFonts w:eastAsia="仿宋_GB2312"/>
          <w:sz w:val="32"/>
          <w:szCs w:val="32"/>
          <w:lang w:val="en-US" w:eastAsia="zh-CN"/>
        </w:rPr>
        <w:t>市财政局代表市人民政府履行政府出资人职责，</w:t>
      </w:r>
      <w:r>
        <w:rPr>
          <w:rFonts w:ascii="Times New Roman" w:eastAsia="仿宋_GB2312" w:cs="Times New Roman" w:hAnsi="Times New Roman"/>
          <w:sz w:val="32"/>
          <w:szCs w:val="32"/>
        </w:rPr>
        <w:t>履行地方金融监管职能，协调做好基金管理人和基金的登记备案</w:t>
      </w:r>
      <w:r>
        <w:rPr>
          <w:rFonts w:ascii="Times New Roman" w:eastAsia="仿宋_GB2312" w:cs="Times New Roman" w:hAnsi="Times New Roman"/>
          <w:sz w:val="32"/>
          <w:szCs w:val="32"/>
          <w:lang w:val="en-US" w:eastAsia="zh-CN"/>
        </w:rPr>
        <w:t>等</w:t>
      </w:r>
      <w:r>
        <w:rPr>
          <w:rFonts w:ascii="Times New Roman" w:eastAsia="仿宋_GB2312" w:cs="Times New Roman" w:hAnsi="Times New Roman"/>
          <w:sz w:val="32"/>
          <w:szCs w:val="32"/>
        </w:rPr>
        <w:t>工作。</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bCs/>
          <w:color w:val="000000"/>
          <w:sz w:val="32"/>
          <w:szCs w:val="32"/>
          <w:lang w:eastAsia="zh-CN"/>
          <w:highlight w:val="none"/>
        </w:rPr>
      </w:pPr>
      <w:r>
        <w:rPr>
          <w:rFonts w:eastAsia="仿宋_GB2312" w:cs="Times New Roman" w:hint="eastAsia"/>
          <w:bCs/>
          <w:color w:val="000000"/>
          <w:sz w:val="32"/>
          <w:szCs w:val="32"/>
          <w:lang w:val="en-US" w:eastAsia="zh-CN"/>
          <w:highlight w:val="none"/>
        </w:rPr>
        <w:t>市级国资监管部门具体</w:t>
      </w:r>
      <w:r>
        <w:rPr>
          <w:rFonts w:ascii="Times New Roman" w:eastAsia="仿宋_GB2312" w:cs="Times New Roman" w:hAnsi="Times New Roman"/>
          <w:bCs/>
          <w:color w:val="000000"/>
          <w:sz w:val="32"/>
          <w:szCs w:val="32"/>
          <w:highlight w:val="none"/>
        </w:rPr>
        <w:t>负责所监管市属</w:t>
      </w:r>
      <w:r>
        <w:rPr>
          <w:rFonts w:ascii="Times New Roman" w:eastAsia="仿宋_GB2312" w:cs="Times New Roman" w:hAnsi="Times New Roman"/>
          <w:bCs/>
          <w:color w:val="000000"/>
          <w:sz w:val="32"/>
          <w:szCs w:val="32"/>
          <w:lang w:eastAsia="zh-CN"/>
          <w:highlight w:val="none"/>
        </w:rPr>
        <w:t>国有企业</w:t>
      </w:r>
      <w:r>
        <w:rPr>
          <w:rFonts w:ascii="Times New Roman" w:eastAsia="仿宋_GB2312" w:cs="Times New Roman" w:hAnsi="Times New Roman"/>
          <w:bCs/>
          <w:color w:val="000000"/>
          <w:sz w:val="32"/>
          <w:szCs w:val="32"/>
          <w:highlight w:val="none"/>
        </w:rPr>
        <w:t>出资设立</w:t>
      </w:r>
      <w:r>
        <w:rPr>
          <w:rFonts w:eastAsia="仿宋_GB2312" w:cs="Times New Roman" w:hint="eastAsia"/>
          <w:bCs/>
          <w:color w:val="000000"/>
          <w:sz w:val="32"/>
          <w:szCs w:val="32"/>
          <w:lang w:val="en-US" w:eastAsia="zh-CN"/>
          <w:highlight w:val="none"/>
        </w:rPr>
        <w:t>或者</w:t>
      </w:r>
      <w:r>
        <w:rPr>
          <w:rFonts w:ascii="Times New Roman" w:eastAsia="仿宋_GB2312" w:cs="Times New Roman" w:hAnsi="Times New Roman"/>
          <w:bCs/>
          <w:color w:val="000000"/>
          <w:sz w:val="32"/>
          <w:szCs w:val="32"/>
          <w:highlight w:val="none"/>
        </w:rPr>
        <w:t>参股的基金的</w:t>
      </w:r>
      <w:r>
        <w:rPr>
          <w:rFonts w:eastAsia="仿宋_GB2312" w:cs="Times New Roman" w:hint="eastAsia"/>
          <w:bCs/>
          <w:color w:val="000000"/>
          <w:sz w:val="32"/>
          <w:szCs w:val="32"/>
          <w:lang w:val="en-US" w:eastAsia="zh-CN"/>
          <w:highlight w:val="none"/>
        </w:rPr>
        <w:t>管理</w:t>
      </w:r>
      <w:r>
        <w:rPr>
          <w:rFonts w:ascii="Times New Roman" w:eastAsia="仿宋_GB2312" w:cs="Times New Roman" w:hAnsi="Times New Roman"/>
          <w:bCs/>
          <w:color w:val="000000"/>
          <w:sz w:val="32"/>
          <w:szCs w:val="32"/>
          <w:lang w:eastAsia="zh-CN"/>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highlight w:val="none"/>
        </w:rPr>
      </w:pPr>
      <w:r>
        <w:rPr>
          <w:rFonts w:ascii="Times New Roman" w:eastAsia="仿宋_GB2312" w:cs="Times New Roman" w:hAnsi="Times New Roman"/>
          <w:sz w:val="32"/>
          <w:szCs w:val="32"/>
          <w:highlight w:val="none"/>
        </w:rPr>
        <w:t>市发展改革委负责政府投资基金的信用建设和信用信息登记，会同行业主管部门加强对政府投资基金投向的指导评价。</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市审计局负责对</w:t>
      </w:r>
      <w:r>
        <w:rPr>
          <w:rFonts w:eastAsia="仿宋_GB2312" w:cs="Times New Roman" w:hint="eastAsia"/>
          <w:bCs/>
          <w:color w:val="000000"/>
          <w:sz w:val="32"/>
          <w:szCs w:val="32"/>
          <w:lang w:val="en-US" w:eastAsia="zh-CN"/>
        </w:rPr>
        <w:t>国</w:t>
      </w:r>
      <w:r>
        <w:rPr>
          <w:rFonts w:eastAsia="仿宋_GB2312" w:cs="Times New Roman" w:hint="eastAsia"/>
          <w:bCs/>
          <w:color w:val="000000"/>
          <w:sz w:val="32"/>
          <w:szCs w:val="32"/>
          <w:lang w:val="en-US" w:eastAsia="zh-CN"/>
          <w:highlight w:val="none"/>
        </w:rPr>
        <w:t>有</w:t>
      </w:r>
      <w:r>
        <w:rPr>
          <w:rFonts w:eastAsia="仿宋_GB2312" w:cs="Times New Roman"/>
          <w:bCs/>
          <w:color w:val="000000"/>
          <w:sz w:val="32"/>
          <w:szCs w:val="32"/>
          <w:lang w:val="en-US" w:eastAsia="zh-CN"/>
          <w:highlight w:val="none"/>
        </w:rPr>
        <w:t>投资基金运营管理</w:t>
      </w:r>
      <w:r>
        <w:rPr>
          <w:rFonts w:ascii="Times New Roman" w:eastAsia="仿宋_GB2312" w:cs="Times New Roman" w:hAnsi="Times New Roman"/>
          <w:sz w:val="32"/>
          <w:szCs w:val="32"/>
        </w:rPr>
        <w:t>情况进行审计监督。</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市发展改革委、市科技局、市工业和信息化局、市农业农村局、市商务局、市文化和旅游局等</w:t>
      </w:r>
      <w:r>
        <w:rPr>
          <w:rFonts w:eastAsia="仿宋_GB2312" w:cs="Times New Roman" w:hint="eastAsia"/>
          <w:bCs/>
          <w:color w:val="000000"/>
          <w:sz w:val="32"/>
          <w:szCs w:val="32"/>
          <w:lang w:val="en-US" w:eastAsia="zh-CN"/>
        </w:rPr>
        <w:t>行业</w:t>
      </w:r>
      <w:r>
        <w:rPr>
          <w:rFonts w:ascii="Times New Roman" w:eastAsia="仿宋_GB2312" w:cs="Times New Roman" w:hAnsi="Times New Roman"/>
          <w:bCs/>
          <w:color w:val="000000"/>
          <w:sz w:val="32"/>
          <w:szCs w:val="32"/>
        </w:rPr>
        <w:t>主管部门</w:t>
      </w:r>
      <w:r>
        <w:rPr>
          <w:rFonts w:ascii="Times New Roman" w:eastAsia="仿宋_GB2312" w:cs="Times New Roman" w:hAnsi="Times New Roman"/>
          <w:sz w:val="32"/>
          <w:szCs w:val="32"/>
        </w:rPr>
        <w:t>负责向基金管理人开放各领域项目库，积极向基金管理人推介各领域投资项目。</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六</w:t>
      </w:r>
      <w:r>
        <w:rPr>
          <w:rFonts w:ascii="Times New Roman" w:eastAsia="黑体" w:cs="Times New Roman" w:hAnsi="Times New Roman"/>
          <w:sz w:val="32"/>
          <w:szCs w:val="32"/>
        </w:rPr>
        <w:t>条</w:t>
      </w:r>
      <w:r>
        <w:rPr>
          <w:rFonts w:ascii="Times New Roman" w:eastAsia="仿宋_GB2312" w:cs="Times New Roman" w:hAnsi="Times New Roman"/>
          <w:sz w:val="32"/>
          <w:szCs w:val="32"/>
        </w:rPr>
        <w:t xml:space="preserve"> </w:t>
      </w:r>
      <w:r>
        <w:rPr>
          <w:rFonts w:ascii="Times New Roman" w:eastAsia="仿宋_GB2312" w:cs="Times New Roman" w:hAnsi="Times New Roman" w:hint="eastAsia"/>
          <w:sz w:val="32"/>
          <w:szCs w:val="32"/>
          <w:lang w:val="en-US" w:eastAsia="zh-CN"/>
        </w:rPr>
        <w:t xml:space="preserve"> </w:t>
      </w:r>
      <w:r>
        <w:rPr>
          <w:rFonts w:ascii="Times New Roman" w:eastAsia="仿宋_GB2312" w:cs="Times New Roman" w:hAnsi="Times New Roman"/>
          <w:bCs/>
          <w:color w:val="000000"/>
          <w:sz w:val="32"/>
          <w:szCs w:val="32"/>
        </w:rPr>
        <w:t>市人民政府委托泰安市财源建设投资有限公司（</w:t>
      </w:r>
      <w:r>
        <w:rPr>
          <w:rFonts w:eastAsia="仿宋_GB2312" w:cs="Times New Roman" w:hint="eastAsia"/>
          <w:bCs/>
          <w:color w:val="000000"/>
          <w:sz w:val="32"/>
          <w:szCs w:val="32"/>
          <w:lang w:val="en-US" w:eastAsia="zh-CN"/>
        </w:rPr>
        <w:t>以下</w:t>
      </w:r>
      <w:r>
        <w:rPr>
          <w:rFonts w:ascii="Times New Roman" w:eastAsia="仿宋_GB2312" w:cs="Times New Roman" w:hAnsi="Times New Roman"/>
          <w:bCs/>
          <w:color w:val="000000"/>
          <w:sz w:val="32"/>
          <w:szCs w:val="32"/>
        </w:rPr>
        <w:t>简称市财源公司）作为</w:t>
      </w:r>
      <w:r>
        <w:rPr>
          <w:rFonts w:eastAsia="仿宋_GB2312" w:cs="Times New Roman" w:hint="eastAsia"/>
          <w:bCs/>
          <w:color w:val="000000"/>
          <w:sz w:val="32"/>
          <w:szCs w:val="32"/>
          <w:lang w:val="en-US" w:eastAsia="zh-CN"/>
        </w:rPr>
        <w:t>政府</w:t>
      </w:r>
      <w:r>
        <w:rPr>
          <w:rFonts w:eastAsia="仿宋_GB2312" w:cs="Times New Roman"/>
          <w:bCs/>
          <w:color w:val="000000"/>
          <w:sz w:val="32"/>
          <w:szCs w:val="32"/>
          <w:lang w:val="en-US" w:eastAsia="zh-CN"/>
        </w:rPr>
        <w:t>引导</w:t>
      </w:r>
      <w:r>
        <w:rPr>
          <w:rFonts w:eastAsia="仿宋_GB2312" w:cs="Times New Roman" w:hint="eastAsia"/>
          <w:bCs/>
          <w:color w:val="000000"/>
          <w:sz w:val="32"/>
          <w:szCs w:val="32"/>
          <w:lang w:val="en-US" w:eastAsia="zh-CN"/>
        </w:rPr>
        <w:t>基金</w:t>
      </w:r>
      <w:r>
        <w:rPr>
          <w:rFonts w:ascii="Times New Roman" w:eastAsia="仿宋_GB2312" w:cs="Times New Roman" w:hAnsi="Times New Roman"/>
          <w:bCs/>
          <w:color w:val="000000"/>
          <w:sz w:val="32"/>
          <w:szCs w:val="32"/>
        </w:rPr>
        <w:t>的受托管理机构，负责</w:t>
      </w:r>
      <w:r>
        <w:rPr>
          <w:rFonts w:eastAsia="仿宋_GB2312" w:cs="Times New Roman" w:hint="eastAsia"/>
          <w:bCs/>
          <w:color w:val="000000"/>
          <w:sz w:val="32"/>
          <w:szCs w:val="32"/>
          <w:lang w:val="en-US" w:eastAsia="zh-CN"/>
        </w:rPr>
        <w:t>政府</w:t>
      </w:r>
      <w:r>
        <w:rPr>
          <w:rFonts w:ascii="Times New Roman" w:eastAsia="仿宋_GB2312" w:cs="Times New Roman" w:hAnsi="Times New Roman"/>
          <w:bCs/>
          <w:color w:val="000000"/>
          <w:sz w:val="32"/>
          <w:szCs w:val="32"/>
        </w:rPr>
        <w:t>引导基金的管理运营、风险控制和国有资本保值增值等</w:t>
      </w:r>
      <w:r>
        <w:rPr>
          <w:rFonts w:eastAsia="仿宋_GB2312" w:cs="Times New Roman" w:hint="eastAsia"/>
          <w:bCs/>
          <w:color w:val="000000"/>
          <w:sz w:val="32"/>
          <w:szCs w:val="32"/>
          <w:lang w:eastAsia="zh-CN"/>
        </w:rPr>
        <w:t>。</w:t>
      </w:r>
      <w:r>
        <w:rPr>
          <w:rFonts w:ascii="Times New Roman" w:eastAsia="仿宋_GB2312" w:cs="Times New Roman" w:hAnsi="Times New Roman"/>
          <w:bCs/>
          <w:color w:val="000000"/>
          <w:sz w:val="32"/>
          <w:szCs w:val="32"/>
          <w:lang w:eastAsia="zh-CN"/>
        </w:rPr>
        <w:t>国企投资基金</w:t>
      </w:r>
      <w:r>
        <w:rPr>
          <w:rFonts w:ascii="Times New Roman" w:eastAsia="仿宋_GB2312" w:cs="Times New Roman" w:hAnsi="Times New Roman"/>
          <w:bCs/>
          <w:color w:val="000000"/>
          <w:sz w:val="32"/>
          <w:szCs w:val="32"/>
        </w:rPr>
        <w:t>由各出资企业按照国资监管规定，</w:t>
      </w:r>
      <w:r>
        <w:rPr>
          <w:rFonts w:ascii="Times New Roman" w:eastAsia="仿宋_GB2312" w:cs="Times New Roman" w:hAnsi="Times New Roman"/>
          <w:sz w:val="32"/>
          <w:szCs w:val="32"/>
        </w:rPr>
        <w:t>负责基金的管理运营、风险控制和国有资本保值增值等。</w:t>
      </w:r>
      <w:bookmarkStart w:id="0" w:name="_GoBack"/>
      <w:bookmarkEnd w:id="0"/>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lang w:eastAsia="zh-CN"/>
        </w:rPr>
      </w:pPr>
      <w:r>
        <w:rPr>
          <w:rFonts w:ascii="Times New Roman" w:eastAsia="仿宋_GB2312" w:cs="Times New Roman" w:hAnsi="Times New Roman"/>
          <w:bCs/>
          <w:color w:val="000000"/>
          <w:sz w:val="32"/>
          <w:szCs w:val="32"/>
          <w:lang w:val="en-US" w:eastAsia="zh-CN"/>
        </w:rPr>
        <w:t>各</w:t>
      </w:r>
      <w:r>
        <w:rPr>
          <w:rFonts w:eastAsia="仿宋_GB2312" w:cs="Times New Roman" w:hint="eastAsia"/>
          <w:bCs/>
          <w:color w:val="000000"/>
          <w:sz w:val="32"/>
          <w:szCs w:val="32"/>
          <w:lang w:val="en-US" w:eastAsia="zh-CN"/>
        </w:rPr>
        <w:t>国有投资基金</w:t>
      </w:r>
      <w:r>
        <w:rPr>
          <w:rFonts w:ascii="Times New Roman" w:eastAsia="仿宋_GB2312" w:cs="Times New Roman" w:hAnsi="Times New Roman"/>
          <w:bCs/>
          <w:color w:val="000000"/>
          <w:sz w:val="32"/>
          <w:szCs w:val="32"/>
        </w:rPr>
        <w:t>管理企业</w:t>
      </w:r>
      <w:r>
        <w:rPr>
          <w:rFonts w:ascii="Times New Roman" w:eastAsia="仿宋_GB2312" w:cs="Times New Roman" w:hAnsi="Times New Roman"/>
          <w:bCs/>
          <w:color w:val="000000"/>
          <w:sz w:val="32"/>
          <w:szCs w:val="32"/>
          <w:lang w:val="en-US" w:eastAsia="zh-CN"/>
        </w:rPr>
        <w:t>的</w:t>
      </w:r>
      <w:r>
        <w:rPr>
          <w:rFonts w:ascii="Times New Roman" w:eastAsia="仿宋_GB2312" w:cs="Times New Roman" w:hAnsi="Times New Roman"/>
          <w:sz w:val="32"/>
          <w:szCs w:val="32"/>
        </w:rPr>
        <w:t>主要职责</w:t>
      </w:r>
      <w:r>
        <w:rPr>
          <w:rFonts w:ascii="Times New Roman" w:eastAsia="仿宋_GB2312" w:cs="Times New Roman" w:hAnsi="Times New Roman"/>
          <w:sz w:val="32"/>
          <w:szCs w:val="32"/>
          <w:lang w:val="en-US" w:eastAsia="zh-CN"/>
        </w:rPr>
        <w:t>为</w:t>
      </w:r>
      <w:r>
        <w:rPr>
          <w:rFonts w:ascii="Times New Roman" w:eastAsia="仿宋_GB2312" w:cs="Times New Roman" w:hAnsi="Times New Roman"/>
          <w:sz w:val="32"/>
          <w:szCs w:val="32"/>
          <w:lang w:eastAsia="zh-CN"/>
        </w:rPr>
        <w:t>：按照现行法律法规，根据不同的组织形式，制定基金公司章程、有限合伙协议、合同等（以下统称章程）；明确基金的设立目标、基金规模、存续期限、出资方案、投资领域、决策机制、基金管理机构、风险防范、投资退出、管理费用和收益分配</w:t>
      </w:r>
      <w:r>
        <w:rPr>
          <w:rFonts w:ascii="Times New Roman" w:eastAsia="仿宋_GB2312" w:cs="Times New Roman" w:hAnsi="Times New Roman"/>
          <w:sz w:val="32"/>
          <w:szCs w:val="32"/>
          <w:lang w:val="en-US" w:eastAsia="zh-CN"/>
        </w:rPr>
        <w:t>等</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通过信息化手段做好项目储备、管理和数据资源梳理</w:t>
      </w:r>
      <w:r>
        <w:rPr>
          <w:rFonts w:ascii="Times New Roman" w:eastAsia="仿宋_GB2312" w:cs="Times New Roman" w:hAnsi="Times New Roman"/>
          <w:sz w:val="32"/>
          <w:szCs w:val="32"/>
          <w:lang w:eastAsia="zh-CN"/>
        </w:rPr>
        <w:t>等。</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eastAsia="黑体" w:cs="Times New Roman" w:hint="eastAsia"/>
          <w:sz w:val="32"/>
          <w:szCs w:val="32"/>
          <w:lang w:val="en-US" w:eastAsia="zh-CN"/>
        </w:rPr>
        <w:t>二</w:t>
      </w:r>
      <w:r>
        <w:rPr>
          <w:rFonts w:ascii="Times New Roman" w:eastAsia="黑体" w:cs="Times New Roman" w:hAnsi="Times New Roman"/>
          <w:sz w:val="32"/>
          <w:szCs w:val="32"/>
        </w:rPr>
        <w:t xml:space="preserve">章  </w:t>
      </w:r>
      <w:r>
        <w:rPr>
          <w:rFonts w:ascii="Times New Roman" w:eastAsia="黑体" w:cs="Times New Roman" w:hAnsi="Times New Roman"/>
          <w:bCs w:val="0"/>
          <w:color w:val="000000"/>
          <w:sz w:val="32"/>
          <w:szCs w:val="32"/>
        </w:rPr>
        <w:t>基金设立</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楷体_GB2312" w:cs="Times New Roman" w:hAnsi="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七</w:t>
      </w:r>
      <w:r>
        <w:rPr>
          <w:rFonts w:ascii="Times New Roman" w:eastAsia="黑体" w:cs="Times New Roman" w:hAnsi="Times New Roman"/>
          <w:sz w:val="32"/>
          <w:szCs w:val="32"/>
        </w:rPr>
        <w:t xml:space="preserve">条  </w:t>
      </w:r>
      <w:r>
        <w:rPr>
          <w:rFonts w:ascii="Times New Roman" w:eastAsia="仿宋_GB2312" w:cs="Times New Roman" w:hAnsi="Times New Roman"/>
          <w:sz w:val="32"/>
          <w:szCs w:val="32"/>
          <w:lang w:val="en-US" w:eastAsia="zh-CN"/>
        </w:rPr>
        <w:t>国有</w:t>
      </w:r>
      <w:r>
        <w:rPr>
          <w:rFonts w:ascii="Times New Roman" w:eastAsia="仿宋_GB2312" w:cs="Times New Roman" w:hAnsi="Times New Roman"/>
          <w:sz w:val="32"/>
          <w:szCs w:val="32"/>
        </w:rPr>
        <w:t>投资基金数量应当适当控制，同一行业</w:t>
      </w:r>
      <w:r>
        <w:rPr>
          <w:rFonts w:eastAsia="仿宋_GB2312" w:cs="Times New Roman" w:hint="eastAsia"/>
          <w:sz w:val="32"/>
          <w:szCs w:val="32"/>
          <w:lang w:val="en-US" w:eastAsia="zh-CN"/>
        </w:rPr>
        <w:t>或者</w:t>
      </w:r>
      <w:r>
        <w:rPr>
          <w:rFonts w:ascii="Times New Roman" w:eastAsia="仿宋_GB2312" w:cs="Times New Roman" w:hAnsi="Times New Roman"/>
          <w:sz w:val="32"/>
          <w:szCs w:val="32"/>
        </w:rPr>
        <w:t>领域原则上不得重复设立。</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hint="eastAsia"/>
          <w:bCs/>
          <w:color w:val="000000"/>
          <w:sz w:val="32"/>
          <w:szCs w:val="32"/>
          <w:lang w:eastAsia="zh-CN"/>
        </w:rPr>
      </w:pPr>
      <w:r>
        <w:rPr>
          <w:rFonts w:ascii="Times New Roman" w:eastAsia="仿宋_GB2312" w:cs="Times New Roman" w:hAnsi="Times New Roman"/>
          <w:bCs/>
          <w:color w:val="000000"/>
          <w:sz w:val="32"/>
          <w:szCs w:val="32"/>
        </w:rPr>
        <w:t>市发展改革委会同行业主管部门，充分发挥布局规划和投向指导作用，结合相关产业产能利用情况，</w:t>
      </w:r>
      <w:r>
        <w:rPr>
          <w:rFonts w:ascii="Times New Roman" w:eastAsia="仿宋_GB2312" w:cs="Times New Roman" w:hAnsi="Times New Roman" w:hint="eastAsia"/>
          <w:bCs/>
          <w:color w:val="000000"/>
          <w:sz w:val="32"/>
          <w:szCs w:val="32"/>
        </w:rPr>
        <w:t>制定重点投资领域清单</w:t>
      </w:r>
      <w:r>
        <w:rPr>
          <w:rFonts w:ascii="Times New Roman" w:eastAsia="仿宋_GB2312" w:cs="Times New Roman" w:hAnsi="Times New Roman" w:hint="eastAsia"/>
          <w:bCs/>
          <w:color w:val="000000"/>
          <w:sz w:val="32"/>
          <w:szCs w:val="32"/>
          <w:lang w:eastAsia="zh-CN"/>
        </w:rPr>
        <w:t>，</w:t>
      </w:r>
      <w:r>
        <w:rPr>
          <w:rFonts w:ascii="Times New Roman" w:eastAsia="仿宋_GB2312" w:cs="Times New Roman" w:hAnsi="Times New Roman" w:hint="eastAsia"/>
          <w:bCs/>
          <w:color w:val="000000"/>
          <w:sz w:val="32"/>
          <w:szCs w:val="32"/>
          <w:lang w:val="en-US" w:eastAsia="zh-CN"/>
        </w:rPr>
        <w:t>引导</w:t>
      </w:r>
      <w:r>
        <w:rPr>
          <w:rFonts w:ascii="Times New Roman" w:eastAsia="仿宋_GB2312" w:cs="Times New Roman" w:hAnsi="Times New Roman"/>
          <w:bCs/>
          <w:color w:val="000000"/>
          <w:sz w:val="32"/>
          <w:szCs w:val="32"/>
        </w:rPr>
        <w:t>调整</w:t>
      </w:r>
      <w:r>
        <w:rPr>
          <w:rFonts w:ascii="Times New Roman" w:eastAsia="仿宋_GB2312" w:cs="Times New Roman" w:hAnsi="Times New Roman" w:hint="eastAsia"/>
          <w:bCs/>
          <w:color w:val="000000"/>
          <w:sz w:val="32"/>
          <w:szCs w:val="32"/>
          <w:lang w:val="en-US" w:eastAsia="zh-CN"/>
        </w:rPr>
        <w:t>国有</w:t>
      </w:r>
      <w:r>
        <w:rPr>
          <w:rFonts w:ascii="Times New Roman" w:eastAsia="仿宋_GB2312" w:cs="Times New Roman" w:hAnsi="Times New Roman"/>
          <w:bCs/>
          <w:color w:val="000000"/>
          <w:sz w:val="32"/>
          <w:szCs w:val="32"/>
        </w:rPr>
        <w:t>投资基金布局，</w:t>
      </w:r>
      <w:r>
        <w:rPr>
          <w:rFonts w:ascii="Times New Roman" w:eastAsia="仿宋_GB2312" w:cs="Times New Roman" w:hAnsi="Times New Roman" w:hint="eastAsia"/>
          <w:bCs/>
          <w:color w:val="000000"/>
          <w:sz w:val="32"/>
          <w:szCs w:val="32"/>
        </w:rPr>
        <w:t>防止重复投资和无序竞争</w:t>
      </w:r>
      <w:r>
        <w:rPr>
          <w:rFonts w:ascii="Times New Roman" w:eastAsia="仿宋_GB2312" w:cs="Times New Roman" w:hAnsi="Times New Roman" w:hint="eastAsia"/>
          <w:bCs/>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八</w:t>
      </w:r>
      <w:r>
        <w:rPr>
          <w:rFonts w:ascii="Times New Roman" w:eastAsia="黑体" w:cs="Times New Roman" w:hAnsi="Times New Roman"/>
          <w:sz w:val="32"/>
          <w:szCs w:val="32"/>
        </w:rPr>
        <w:t xml:space="preserve">条 </w:t>
      </w:r>
      <w:r>
        <w:rPr>
          <w:rFonts w:ascii="Times New Roman" w:eastAsia="楷体_GB2312" w:cs="Times New Roman" w:hAnsi="Times New Roman"/>
          <w:sz w:val="32"/>
          <w:szCs w:val="32"/>
        </w:rPr>
        <w:t xml:space="preserve"> </w:t>
      </w:r>
      <w:r>
        <w:rPr>
          <w:rFonts w:ascii="Times New Roman" w:eastAsia="仿宋_GB2312" w:cs="Times New Roman" w:hAnsi="Times New Roman"/>
          <w:sz w:val="32"/>
          <w:szCs w:val="32"/>
          <w:lang w:val="en-US" w:eastAsia="zh-CN"/>
        </w:rPr>
        <w:t>国有</w:t>
      </w:r>
      <w:r>
        <w:rPr>
          <w:rFonts w:ascii="Times New Roman" w:eastAsia="仿宋_GB2312" w:cs="Times New Roman" w:hAnsi="Times New Roman"/>
          <w:sz w:val="32"/>
          <w:szCs w:val="32"/>
        </w:rPr>
        <w:t>投资基金投资应</w:t>
      </w:r>
      <w:r>
        <w:rPr>
          <w:rFonts w:ascii="Times New Roman" w:eastAsia="仿宋_GB2312" w:cs="Times New Roman" w:hAnsi="Times New Roman" w:hint="eastAsia"/>
          <w:sz w:val="32"/>
          <w:szCs w:val="32"/>
          <w:lang w:val="en-US" w:eastAsia="zh-CN"/>
        </w:rPr>
        <w:t>当</w:t>
      </w:r>
      <w:r>
        <w:rPr>
          <w:rFonts w:ascii="Times New Roman" w:eastAsia="仿宋_GB2312" w:cs="Times New Roman" w:hAnsi="Times New Roman"/>
          <w:sz w:val="32"/>
          <w:szCs w:val="32"/>
        </w:rPr>
        <w:t>符合国家、省、市产业政策导向。根据支持方向和投资领域，</w:t>
      </w:r>
      <w:r>
        <w:rPr>
          <w:rFonts w:ascii="Times New Roman" w:eastAsia="仿宋_GB2312" w:cs="Times New Roman" w:hAnsi="Times New Roman"/>
          <w:sz w:val="32"/>
          <w:szCs w:val="32"/>
          <w:lang w:val="en-US" w:eastAsia="zh-CN"/>
        </w:rPr>
        <w:t>政府投资基金</w:t>
      </w:r>
      <w:r>
        <w:rPr>
          <w:rFonts w:ascii="Times New Roman" w:eastAsia="仿宋_GB2312" w:cs="Times New Roman" w:hAnsi="Times New Roman"/>
          <w:sz w:val="32"/>
          <w:szCs w:val="32"/>
        </w:rPr>
        <w:t>主要分为产业投资类基金和创业投资类基金。产业投资类基金着力引领带动产业发展，围绕完善现代化产业体系，支持改造提升传统产业、培育壮大新兴产业、布局建设未来产业，重点投资产业链关键环节和延链补链强链项目。创业投资类基金围绕发展新质生产力，支持科技创新，着力投早、投小、投长期、投硬科技。</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国企投资基金应当立足国有企业主责主业进行投资。</w:t>
      </w:r>
    </w:p>
    <w:p>
      <w:pPr>
        <w:keepNext w:val="0"/>
        <w:keepLines w:val="0"/>
        <w:pageBreakBefore w:val="0"/>
        <w:kinsoku/>
        <w:wordWrap/>
        <w:overflowPunct/>
        <w:topLinePunct w:val="0"/>
        <w:autoSpaceDE/>
        <w:autoSpaceDN/>
        <w:bidi w:val="0"/>
        <w:adjustRightInd w:val="0"/>
        <w:snapToGrid w:val="0"/>
        <w:spacing w:line="560" w:lineRule="exact"/>
        <w:ind w:left="0" w:firstLineChars="200" w:firstLine="640"/>
        <w:textAlignment w:val="auto"/>
        <w:rPr>
          <w:rFonts w:ascii="Times New Roman" w:eastAsia="仿宋_GB2312" w:cs="Times New Roman" w:hAnsi="Times New Roman" w:hint="eastAsia"/>
          <w:bCs/>
          <w:color w:val="000000"/>
          <w:sz w:val="32"/>
          <w:szCs w:val="32"/>
        </w:rPr>
      </w:pPr>
      <w:r>
        <w:rPr>
          <w:rFonts w:ascii="Times New Roman" w:eastAsia="黑体" w:cs="Times New Roman" w:hAnsi="Times New Roman"/>
          <w:sz w:val="32"/>
          <w:szCs w:val="32"/>
        </w:rPr>
        <w:t>第</w:t>
      </w:r>
      <w:r>
        <w:rPr>
          <w:rFonts w:ascii="Times New Roman" w:eastAsia="黑体" w:cs="Times New Roman" w:hAnsi="Times New Roman" w:hint="eastAsia"/>
          <w:sz w:val="32"/>
          <w:szCs w:val="32"/>
          <w:lang w:val="en-US" w:eastAsia="zh-CN"/>
        </w:rPr>
        <w:t>九</w:t>
      </w:r>
      <w:r>
        <w:rPr>
          <w:rFonts w:ascii="Times New Roman" w:eastAsia="黑体" w:cs="Times New Roman" w:hAnsi="Times New Roman"/>
          <w:sz w:val="32"/>
          <w:szCs w:val="32"/>
        </w:rPr>
        <w:t>条</w:t>
      </w:r>
      <w:r>
        <w:rPr>
          <w:rFonts w:ascii="Times New Roman" w:eastAsia="黑体" w:cs="Times New Roman" w:hAnsi="Times New Roman" w:hint="eastAsia"/>
          <w:sz w:val="32"/>
          <w:szCs w:val="32"/>
          <w:lang w:val="en-US" w:eastAsia="zh-CN"/>
        </w:rPr>
        <w:t xml:space="preserve">  </w:t>
      </w:r>
      <w:r>
        <w:rPr>
          <w:rFonts w:ascii="Times New Roman" w:eastAsia="仿宋_GB2312" w:cs="Times New Roman" w:hAnsi="Times New Roman" w:hint="eastAsia"/>
          <w:bCs/>
          <w:color w:val="000000"/>
          <w:sz w:val="32"/>
          <w:szCs w:val="32"/>
        </w:rPr>
        <w:t>国有投资基金设立</w:t>
      </w:r>
      <w:r>
        <w:rPr>
          <w:rFonts w:ascii="Times New Roman" w:eastAsia="仿宋_GB2312" w:cs="Times New Roman" w:hAnsi="Times New Roman" w:hint="eastAsia"/>
          <w:bCs/>
          <w:color w:val="000000"/>
          <w:sz w:val="32"/>
          <w:szCs w:val="32"/>
          <w:lang w:val="en-US" w:eastAsia="zh-CN"/>
        </w:rPr>
        <w:t>应当</w:t>
      </w:r>
      <w:r>
        <w:rPr>
          <w:rFonts w:ascii="Times New Roman" w:eastAsia="仿宋_GB2312" w:cs="Times New Roman" w:hAnsi="Times New Roman" w:hint="eastAsia"/>
          <w:bCs/>
          <w:color w:val="000000"/>
          <w:sz w:val="32"/>
          <w:szCs w:val="32"/>
        </w:rPr>
        <w:t>履行相应的审批程序。</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bCs/>
          <w:color w:val="000000"/>
          <w:sz w:val="32"/>
          <w:szCs w:val="32"/>
        </w:rPr>
      </w:pPr>
      <w:r>
        <w:rPr>
          <w:rFonts w:ascii="Times New Roman" w:eastAsia="仿宋_GB2312" w:cs="Times New Roman" w:hAnsi="Times New Roman"/>
          <w:bCs/>
          <w:color w:val="000000"/>
          <w:sz w:val="32"/>
          <w:szCs w:val="32"/>
        </w:rPr>
        <w:t>市级新设</w:t>
      </w:r>
      <w:r>
        <w:rPr>
          <w:rFonts w:ascii="Times New Roman" w:eastAsia="仿宋_GB2312" w:cs="Times New Roman" w:hAnsi="Times New Roman"/>
          <w:bCs/>
          <w:color w:val="000000"/>
          <w:sz w:val="32"/>
          <w:szCs w:val="32"/>
          <w:lang w:eastAsia="zh-CN"/>
        </w:rPr>
        <w:t>政府</w:t>
      </w:r>
      <w:r>
        <w:rPr>
          <w:rFonts w:ascii="Times New Roman" w:eastAsia="仿宋_GB2312" w:cs="Times New Roman" w:hAnsi="Times New Roman"/>
          <w:bCs/>
          <w:color w:val="000000"/>
          <w:sz w:val="32"/>
          <w:szCs w:val="32"/>
        </w:rPr>
        <w:t>投资基金报</w:t>
      </w:r>
      <w:r>
        <w:rPr>
          <w:rFonts w:ascii="Times New Roman" w:eastAsia="仿宋_GB2312" w:cs="Times New Roman" w:hAnsi="Times New Roman"/>
          <w:bCs/>
          <w:color w:val="000000"/>
          <w:sz w:val="32"/>
          <w:szCs w:val="32"/>
          <w:lang w:val="en-US" w:eastAsia="zh-CN"/>
        </w:rPr>
        <w:t>市委、</w:t>
      </w:r>
      <w:r>
        <w:rPr>
          <w:rFonts w:ascii="Times New Roman" w:eastAsia="仿宋_GB2312" w:cs="Times New Roman" w:hAnsi="Times New Roman"/>
          <w:bCs/>
          <w:color w:val="000000"/>
          <w:sz w:val="32"/>
          <w:szCs w:val="32"/>
          <w:lang w:eastAsia="zh-CN"/>
        </w:rPr>
        <w:t>市人民政府</w:t>
      </w:r>
      <w:r>
        <w:rPr>
          <w:rFonts w:ascii="Times New Roman" w:eastAsia="仿宋_GB2312" w:cs="Times New Roman" w:hAnsi="Times New Roman"/>
          <w:bCs/>
          <w:color w:val="000000"/>
          <w:sz w:val="32"/>
          <w:szCs w:val="32"/>
        </w:rPr>
        <w:t>批准</w:t>
      </w:r>
      <w:r>
        <w:rPr>
          <w:rFonts w:ascii="Times New Roman" w:eastAsia="仿宋_GB2312" w:cs="Times New Roman" w:hAnsi="Times New Roman" w:hint="eastAsia"/>
          <w:bCs/>
          <w:color w:val="000000"/>
          <w:sz w:val="32"/>
          <w:szCs w:val="32"/>
          <w:lang w:eastAsia="zh-CN"/>
        </w:rPr>
        <w:t>，</w:t>
      </w:r>
      <w:r>
        <w:rPr>
          <w:rFonts w:ascii="Times New Roman" w:eastAsia="仿宋_GB2312" w:cs="Times New Roman" w:hAnsi="Times New Roman" w:hint="eastAsia"/>
          <w:bCs/>
          <w:color w:val="000000"/>
          <w:sz w:val="32"/>
          <w:szCs w:val="32"/>
          <w:lang w:val="en-US" w:eastAsia="zh-CN"/>
        </w:rPr>
        <w:t>并</w:t>
      </w:r>
      <w:r>
        <w:rPr>
          <w:rFonts w:ascii="Times New Roman" w:eastAsia="仿宋_GB2312" w:cs="Times New Roman" w:hAnsi="Times New Roman"/>
          <w:bCs/>
          <w:color w:val="000000"/>
          <w:sz w:val="32"/>
          <w:szCs w:val="32"/>
        </w:rPr>
        <w:t>向省</w:t>
      </w:r>
      <w:r>
        <w:rPr>
          <w:rFonts w:ascii="Times New Roman" w:eastAsia="仿宋_GB2312" w:cs="Times New Roman" w:hAnsi="Times New Roman" w:hint="eastAsia"/>
          <w:bCs/>
          <w:color w:val="000000"/>
          <w:sz w:val="32"/>
          <w:szCs w:val="32"/>
          <w:lang w:val="en-US" w:eastAsia="zh-CN"/>
        </w:rPr>
        <w:t>财政厅</w:t>
      </w:r>
      <w:r>
        <w:rPr>
          <w:rFonts w:ascii="Times New Roman" w:eastAsia="仿宋_GB2312" w:cs="Times New Roman" w:hAnsi="Times New Roman"/>
          <w:bCs/>
          <w:color w:val="000000"/>
          <w:sz w:val="32"/>
          <w:szCs w:val="32"/>
        </w:rPr>
        <w:t>报备。除以上情形外，党政机关、事业单位不得以财政拨款或自有收入新设基金，已设基金要纳入全</w:t>
      </w:r>
      <w:r>
        <w:rPr>
          <w:rFonts w:ascii="Times New Roman" w:eastAsia="仿宋_GB2312" w:cs="Times New Roman" w:hAnsi="Times New Roman"/>
          <w:bCs/>
          <w:color w:val="000000"/>
          <w:sz w:val="32"/>
          <w:szCs w:val="32"/>
          <w:lang w:eastAsia="zh-CN"/>
        </w:rPr>
        <w:t>市政府</w:t>
      </w:r>
      <w:r>
        <w:rPr>
          <w:rFonts w:ascii="Times New Roman" w:eastAsia="仿宋_GB2312" w:cs="Times New Roman" w:hAnsi="Times New Roman"/>
          <w:bCs/>
          <w:color w:val="000000"/>
          <w:sz w:val="32"/>
          <w:szCs w:val="32"/>
        </w:rPr>
        <w:t>投资基金体系统一管理。</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hint="eastAsia"/>
          <w:bCs/>
          <w:color w:val="000000"/>
          <w:sz w:val="32"/>
          <w:szCs w:val="32"/>
          <w:lang w:eastAsia="zh-CN"/>
        </w:rPr>
      </w:pPr>
      <w:r>
        <w:rPr>
          <w:rFonts w:ascii="Times New Roman" w:eastAsia="仿宋_GB2312" w:cs="Times New Roman" w:hAnsi="Times New Roman"/>
          <w:bCs/>
          <w:color w:val="000000"/>
          <w:sz w:val="32"/>
          <w:szCs w:val="32"/>
        </w:rPr>
        <w:t>国企投资基金</w:t>
      </w:r>
      <w:r>
        <w:rPr>
          <w:rFonts w:ascii="Times New Roman" w:eastAsia="仿宋_GB2312" w:cs="Times New Roman" w:hAnsi="Times New Roman" w:hint="eastAsia"/>
          <w:bCs/>
          <w:color w:val="000000"/>
          <w:sz w:val="32"/>
          <w:szCs w:val="32"/>
          <w:lang w:val="en-US" w:eastAsia="zh-CN"/>
        </w:rPr>
        <w:t>由</w:t>
      </w:r>
      <w:r>
        <w:rPr>
          <w:rFonts w:ascii="Times New Roman" w:eastAsia="仿宋_GB2312" w:cs="Times New Roman" w:hAnsi="Times New Roman"/>
          <w:bCs/>
          <w:color w:val="000000"/>
          <w:sz w:val="32"/>
          <w:szCs w:val="32"/>
        </w:rPr>
        <w:t>发起设立</w:t>
      </w:r>
      <w:r>
        <w:rPr>
          <w:rFonts w:ascii="Times New Roman" w:eastAsia="仿宋_GB2312" w:cs="Times New Roman" w:hAnsi="Times New Roman" w:hint="eastAsia"/>
          <w:bCs/>
          <w:color w:val="000000"/>
          <w:sz w:val="32"/>
          <w:szCs w:val="32"/>
          <w:lang w:val="en-US" w:eastAsia="zh-CN"/>
        </w:rPr>
        <w:t>或者</w:t>
      </w:r>
      <w:r>
        <w:rPr>
          <w:rFonts w:ascii="Times New Roman" w:eastAsia="仿宋_GB2312" w:cs="Times New Roman" w:hAnsi="Times New Roman"/>
          <w:bCs/>
          <w:color w:val="000000"/>
          <w:sz w:val="32"/>
          <w:szCs w:val="32"/>
        </w:rPr>
        <w:t>出资</w:t>
      </w:r>
      <w:r>
        <w:rPr>
          <w:rFonts w:ascii="Times New Roman" w:eastAsia="仿宋_GB2312" w:cs="Times New Roman" w:hAnsi="Times New Roman" w:hint="eastAsia"/>
          <w:bCs/>
          <w:color w:val="000000"/>
          <w:sz w:val="32"/>
          <w:szCs w:val="32"/>
          <w:lang w:val="en-US" w:eastAsia="zh-CN"/>
        </w:rPr>
        <w:t>的</w:t>
      </w:r>
      <w:r>
        <w:rPr>
          <w:rFonts w:ascii="Times New Roman" w:eastAsia="仿宋_GB2312" w:cs="Times New Roman" w:hAnsi="Times New Roman"/>
          <w:bCs/>
          <w:color w:val="000000"/>
          <w:sz w:val="32"/>
          <w:szCs w:val="32"/>
        </w:rPr>
        <w:t>国有企业，作为“三重一大”事项履行集团决策程序，并按要求报送</w:t>
      </w:r>
      <w:r>
        <w:rPr>
          <w:rFonts w:ascii="Times New Roman" w:eastAsia="仿宋_GB2312" w:cs="Times New Roman" w:hAnsi="Times New Roman" w:hint="eastAsia"/>
          <w:bCs/>
          <w:color w:val="000000"/>
          <w:sz w:val="32"/>
          <w:szCs w:val="32"/>
          <w:lang w:val="en-US" w:eastAsia="zh-CN"/>
        </w:rPr>
        <w:t>市财政局、市国资委</w:t>
      </w:r>
      <w:r>
        <w:rPr>
          <w:rFonts w:ascii="Times New Roman" w:eastAsia="仿宋_GB2312" w:cs="Times New Roman" w:hAnsi="Times New Roman"/>
          <w:bCs/>
          <w:color w:val="000000"/>
          <w:sz w:val="32"/>
          <w:szCs w:val="32"/>
        </w:rPr>
        <w:t>。属于市委、市</w:t>
      </w:r>
      <w:r>
        <w:rPr>
          <w:rFonts w:ascii="Times New Roman" w:eastAsia="仿宋_GB2312" w:cs="Times New Roman" w:hAnsi="Times New Roman" w:hint="eastAsia"/>
          <w:bCs/>
          <w:color w:val="000000"/>
          <w:sz w:val="32"/>
          <w:szCs w:val="32"/>
          <w:lang w:val="en-US" w:eastAsia="zh-CN"/>
        </w:rPr>
        <w:t>人民</w:t>
      </w:r>
      <w:r>
        <w:rPr>
          <w:rFonts w:ascii="Times New Roman" w:eastAsia="仿宋_GB2312" w:cs="Times New Roman" w:hAnsi="Times New Roman"/>
          <w:bCs/>
          <w:color w:val="000000"/>
          <w:sz w:val="32"/>
          <w:szCs w:val="32"/>
        </w:rPr>
        <w:t>政府“三重一大”事项的，还应当报市委、市人民政府批准</w:t>
      </w:r>
      <w:r>
        <w:rPr>
          <w:rFonts w:ascii="Times New Roman" w:eastAsia="仿宋_GB2312" w:cs="Times New Roman" w:hAnsi="Times New Roman" w:hint="eastAsia"/>
          <w:bCs/>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hint="eastAsia"/>
          <w:sz w:val="32"/>
          <w:szCs w:val="32"/>
          <w:lang w:eastAsia="zh-CN"/>
        </w:rPr>
      </w:pPr>
      <w:r>
        <w:rPr>
          <w:rFonts w:ascii="Times New Roman" w:eastAsia="黑体" w:cs="Times New Roman" w:hAnsi="Times New Roman"/>
          <w:sz w:val="32"/>
          <w:szCs w:val="32"/>
        </w:rPr>
        <w:t xml:space="preserve">第十条 </w:t>
      </w:r>
      <w:r>
        <w:rPr>
          <w:rFonts w:ascii="Times New Roman" w:eastAsia="仿宋_GB2312" w:cs="Times New Roman" w:hAnsi="Times New Roman"/>
          <w:sz w:val="32"/>
          <w:szCs w:val="32"/>
        </w:rPr>
        <w:t xml:space="preserve"> </w:t>
      </w:r>
      <w:r>
        <w:rPr>
          <w:rFonts w:ascii="Times New Roman" w:eastAsia="仿宋_GB2312" w:cs="Times New Roman" w:hAnsi="Times New Roman"/>
          <w:bCs/>
          <w:color w:val="000000"/>
          <w:sz w:val="32"/>
          <w:szCs w:val="32"/>
        </w:rPr>
        <w:t>设立</w:t>
      </w:r>
      <w:r>
        <w:rPr>
          <w:rFonts w:ascii="Times New Roman" w:eastAsia="仿宋_GB2312" w:cs="Times New Roman" w:hAnsi="Times New Roman"/>
          <w:bCs/>
          <w:color w:val="000000"/>
          <w:sz w:val="32"/>
          <w:szCs w:val="32"/>
          <w:lang w:val="en-US" w:eastAsia="zh-CN"/>
        </w:rPr>
        <w:t>国有</w:t>
      </w:r>
      <w:r>
        <w:rPr>
          <w:rFonts w:ascii="Times New Roman" w:eastAsia="仿宋_GB2312" w:cs="Times New Roman" w:hAnsi="Times New Roman"/>
          <w:bCs/>
          <w:color w:val="000000"/>
          <w:sz w:val="32"/>
          <w:szCs w:val="32"/>
        </w:rPr>
        <w:t>投资基金</w:t>
      </w:r>
      <w:r>
        <w:rPr>
          <w:rFonts w:ascii="Times New Roman" w:eastAsia="仿宋_GB2312" w:cs="Times New Roman" w:hAnsi="Times New Roman" w:hint="eastAsia"/>
          <w:bCs/>
          <w:color w:val="000000"/>
          <w:sz w:val="32"/>
          <w:szCs w:val="32"/>
          <w:lang w:val="en-US" w:eastAsia="zh-CN"/>
        </w:rPr>
        <w:t>应当</w:t>
      </w:r>
      <w:r>
        <w:rPr>
          <w:rFonts w:ascii="Times New Roman" w:eastAsia="仿宋_GB2312" w:cs="Times New Roman" w:hAnsi="Times New Roman"/>
          <w:bCs/>
          <w:color w:val="000000"/>
          <w:sz w:val="32"/>
          <w:szCs w:val="32"/>
        </w:rPr>
        <w:t>由</w:t>
      </w:r>
      <w:r>
        <w:rPr>
          <w:rFonts w:ascii="Times New Roman" w:eastAsia="仿宋_GB2312" w:cs="Times New Roman" w:hAnsi="Times New Roman" w:hint="eastAsia"/>
          <w:bCs/>
          <w:color w:val="000000"/>
          <w:sz w:val="32"/>
          <w:szCs w:val="32"/>
          <w:lang w:eastAsia="zh-CN"/>
        </w:rPr>
        <w:t>市级国资监管部门</w:t>
      </w:r>
      <w:r>
        <w:rPr>
          <w:rFonts w:ascii="Times New Roman" w:eastAsia="仿宋_GB2312" w:cs="Times New Roman" w:hAnsi="Times New Roman" w:hint="eastAsia"/>
          <w:bCs/>
          <w:color w:val="000000"/>
          <w:sz w:val="32"/>
          <w:szCs w:val="32"/>
          <w:lang w:val="en-US" w:eastAsia="zh-CN"/>
        </w:rPr>
        <w:t>以及</w:t>
      </w:r>
      <w:r>
        <w:rPr>
          <w:rFonts w:ascii="Times New Roman" w:eastAsia="仿宋_GB2312" w:cs="Times New Roman" w:hAnsi="Times New Roman"/>
          <w:sz w:val="32"/>
          <w:szCs w:val="32"/>
        </w:rPr>
        <w:t>相关市属</w:t>
      </w:r>
      <w:r>
        <w:rPr>
          <w:rFonts w:ascii="Times New Roman" w:eastAsia="仿宋_GB2312" w:cs="Times New Roman" w:hAnsi="Times New Roman"/>
          <w:sz w:val="32"/>
          <w:szCs w:val="32"/>
          <w:lang w:eastAsia="zh-CN"/>
        </w:rPr>
        <w:t>国有企业</w:t>
      </w:r>
      <w:r>
        <w:rPr>
          <w:rFonts w:ascii="Times New Roman" w:eastAsia="仿宋_GB2312" w:cs="Times New Roman" w:hAnsi="Times New Roman"/>
          <w:sz w:val="32"/>
          <w:szCs w:val="32"/>
        </w:rPr>
        <w:t>根据市委、</w:t>
      </w:r>
      <w:r>
        <w:rPr>
          <w:rFonts w:ascii="Times New Roman" w:eastAsia="仿宋_GB2312" w:cs="Times New Roman" w:hAnsi="Times New Roman"/>
          <w:sz w:val="32"/>
          <w:szCs w:val="32"/>
          <w:lang w:eastAsia="zh-CN"/>
        </w:rPr>
        <w:t>市人民政府</w:t>
      </w:r>
      <w:r>
        <w:rPr>
          <w:rFonts w:ascii="Times New Roman" w:eastAsia="仿宋_GB2312" w:cs="Times New Roman" w:hAnsi="Times New Roman"/>
          <w:sz w:val="32"/>
          <w:szCs w:val="32"/>
        </w:rPr>
        <w:t>的决策部署，会同</w:t>
      </w:r>
      <w:r>
        <w:rPr>
          <w:rFonts w:eastAsia="仿宋_GB2312" w:cs="Times New Roman" w:hint="eastAsia"/>
          <w:color w:val="000000"/>
          <w:sz w:val="32"/>
          <w:szCs w:val="32"/>
          <w:lang w:val="en-US" w:eastAsia="zh-CN"/>
        </w:rPr>
        <w:t>行业主管部门</w:t>
      </w:r>
      <w:r>
        <w:rPr>
          <w:rFonts w:ascii="Times New Roman" w:eastAsia="仿宋_GB2312" w:cs="Times New Roman" w:hAnsi="Times New Roman"/>
          <w:sz w:val="32"/>
          <w:szCs w:val="32"/>
        </w:rPr>
        <w:t>共同</w:t>
      </w:r>
      <w:r>
        <w:rPr>
          <w:rFonts w:ascii="Times New Roman" w:eastAsia="仿宋_GB2312" w:cs="Times New Roman" w:hAnsi="Times New Roman"/>
          <w:sz w:val="32"/>
          <w:szCs w:val="32"/>
          <w:lang w:eastAsia="zh-CN"/>
        </w:rPr>
        <w:t>制定</w:t>
      </w:r>
      <w:r>
        <w:rPr>
          <w:rFonts w:ascii="Times New Roman" w:eastAsia="仿宋_GB2312" w:cs="Times New Roman" w:hAnsi="Times New Roman"/>
          <w:bCs/>
          <w:color w:val="000000"/>
          <w:sz w:val="32"/>
          <w:szCs w:val="32"/>
        </w:rPr>
        <w:t>基金实施方案</w:t>
      </w:r>
      <w:r>
        <w:rPr>
          <w:rFonts w:ascii="Times New Roman" w:eastAsia="仿宋_GB2312" w:cs="Times New Roman" w:hAnsi="Times New Roman"/>
          <w:sz w:val="32"/>
          <w:szCs w:val="32"/>
        </w:rPr>
        <w:t>。</w:t>
      </w:r>
      <w:r>
        <w:rPr>
          <w:rFonts w:ascii="Times New Roman" w:eastAsia="仿宋_GB2312" w:cs="Times New Roman" w:hAnsi="Times New Roman" w:hint="eastAsia"/>
          <w:bCs/>
          <w:color w:val="000000"/>
          <w:sz w:val="32"/>
          <w:szCs w:val="32"/>
          <w:lang w:val="en-US" w:eastAsia="zh-CN"/>
        </w:rPr>
        <w:t>市财政局或者市国资委</w:t>
      </w:r>
      <w:r>
        <w:rPr>
          <w:rFonts w:ascii="Times New Roman" w:eastAsia="仿宋_GB2312" w:cs="Times New Roman" w:hAnsi="Times New Roman"/>
          <w:bCs/>
          <w:color w:val="000000"/>
          <w:sz w:val="32"/>
          <w:szCs w:val="32"/>
        </w:rPr>
        <w:t>可组织相关专业和领域专家</w:t>
      </w:r>
      <w:r>
        <w:rPr>
          <w:rFonts w:ascii="Times New Roman" w:eastAsia="仿宋_GB2312" w:cs="Times New Roman" w:hAnsi="Times New Roman" w:hint="eastAsia"/>
          <w:bCs/>
          <w:color w:val="000000"/>
          <w:sz w:val="32"/>
          <w:szCs w:val="32"/>
          <w:lang w:val="en-US" w:eastAsia="zh-CN"/>
        </w:rPr>
        <w:t>对</w:t>
      </w:r>
      <w:r>
        <w:rPr>
          <w:rFonts w:ascii="Times New Roman" w:eastAsia="仿宋_GB2312" w:cs="Times New Roman" w:hAnsi="Times New Roman"/>
          <w:bCs/>
          <w:color w:val="000000"/>
          <w:sz w:val="32"/>
          <w:szCs w:val="32"/>
        </w:rPr>
        <w:t>基金实施方案进行评审论</w:t>
      </w:r>
      <w:r>
        <w:rPr>
          <w:rFonts w:ascii="Times New Roman" w:eastAsia="仿宋_GB2312" w:cs="Times New Roman" w:hAnsi="Times New Roman" w:hint="eastAsia"/>
          <w:bCs/>
          <w:color w:val="000000"/>
          <w:sz w:val="32"/>
          <w:szCs w:val="32"/>
          <w:lang w:val="en-US" w:eastAsia="zh-CN"/>
        </w:rPr>
        <w:t>证。</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黑体" w:cs="Times New Roman" w:hAnsi="Times New Roman"/>
          <w:sz w:val="32"/>
          <w:szCs w:val="32"/>
        </w:rPr>
      </w:pPr>
      <w:r>
        <w:rPr>
          <w:rFonts w:ascii="Times New Roman" w:eastAsia="仿宋_GB2312" w:cs="Times New Roman" w:hAnsi="Times New Roman" w:hint="eastAsia"/>
          <w:bCs/>
          <w:color w:val="000000"/>
          <w:sz w:val="32"/>
          <w:szCs w:val="32"/>
          <w:lang w:val="en-US" w:eastAsia="zh-CN"/>
        </w:rPr>
        <w:t>基金</w:t>
      </w:r>
      <w:r>
        <w:rPr>
          <w:rFonts w:ascii="Times New Roman" w:eastAsia="仿宋_GB2312" w:cs="Times New Roman" w:hAnsi="Times New Roman"/>
          <w:bCs/>
          <w:color w:val="000000"/>
          <w:sz w:val="32"/>
          <w:szCs w:val="32"/>
        </w:rPr>
        <w:t>实施方案应</w:t>
      </w:r>
      <w:r>
        <w:rPr>
          <w:rFonts w:ascii="Times New Roman" w:eastAsia="仿宋_GB2312" w:cs="Times New Roman" w:hAnsi="Times New Roman" w:hint="eastAsia"/>
          <w:bCs/>
          <w:color w:val="000000"/>
          <w:sz w:val="32"/>
          <w:szCs w:val="32"/>
          <w:lang w:val="en-US" w:eastAsia="zh-CN"/>
        </w:rPr>
        <w:t>当</w:t>
      </w:r>
      <w:r>
        <w:rPr>
          <w:rFonts w:ascii="Times New Roman" w:eastAsia="仿宋_GB2312" w:cs="Times New Roman" w:hAnsi="Times New Roman"/>
          <w:bCs/>
          <w:color w:val="000000"/>
          <w:sz w:val="32"/>
          <w:szCs w:val="32"/>
        </w:rPr>
        <w:t>包含设立背景与行业分析</w:t>
      </w:r>
      <w:r>
        <w:rPr>
          <w:rFonts w:ascii="Times New Roman" w:eastAsia="仿宋_GB2312" w:cs="Times New Roman" w:hAnsi="Times New Roman" w:hint="eastAsia"/>
          <w:bCs/>
          <w:color w:val="000000"/>
          <w:sz w:val="32"/>
          <w:szCs w:val="32"/>
          <w:lang w:eastAsia="zh-CN"/>
        </w:rPr>
        <w:t>，</w:t>
      </w:r>
      <w:r>
        <w:rPr>
          <w:rFonts w:ascii="Times New Roman" w:eastAsia="仿宋_GB2312" w:cs="Times New Roman" w:hAnsi="Times New Roman"/>
          <w:bCs/>
          <w:color w:val="000000"/>
          <w:sz w:val="32"/>
          <w:szCs w:val="32"/>
        </w:rPr>
        <w:t>拟定规模及出资额和比例</w:t>
      </w:r>
      <w:r>
        <w:rPr>
          <w:rFonts w:ascii="Times New Roman" w:eastAsia="仿宋_GB2312" w:cs="Times New Roman" w:hAnsi="Times New Roman" w:hint="eastAsia"/>
          <w:bCs/>
          <w:color w:val="000000"/>
          <w:sz w:val="32"/>
          <w:szCs w:val="32"/>
          <w:lang w:eastAsia="zh-CN"/>
        </w:rPr>
        <w:t>，</w:t>
      </w:r>
      <w:r>
        <w:rPr>
          <w:rFonts w:ascii="Times New Roman" w:eastAsia="仿宋_GB2312" w:cs="Times New Roman" w:hAnsi="Times New Roman"/>
          <w:bCs/>
          <w:color w:val="000000"/>
          <w:sz w:val="32"/>
          <w:szCs w:val="32"/>
        </w:rPr>
        <w:t>存续期限</w:t>
      </w:r>
      <w:r>
        <w:rPr>
          <w:rFonts w:ascii="Times New Roman" w:eastAsia="仿宋_GB2312" w:cs="Times New Roman" w:hAnsi="Times New Roman" w:hint="eastAsia"/>
          <w:bCs/>
          <w:color w:val="000000"/>
          <w:sz w:val="32"/>
          <w:szCs w:val="32"/>
          <w:lang w:eastAsia="zh-CN"/>
        </w:rPr>
        <w:t>，</w:t>
      </w:r>
      <w:r>
        <w:rPr>
          <w:rFonts w:ascii="Times New Roman" w:eastAsia="仿宋_GB2312" w:cs="Times New Roman" w:hAnsi="Times New Roman"/>
          <w:bCs/>
          <w:color w:val="000000"/>
          <w:sz w:val="32"/>
          <w:szCs w:val="32"/>
        </w:rPr>
        <w:t>组织形式及架构</w:t>
      </w:r>
      <w:r>
        <w:rPr>
          <w:rFonts w:ascii="Times New Roman" w:eastAsia="仿宋_GB2312" w:cs="Times New Roman" w:hAnsi="Times New Roman" w:hint="eastAsia"/>
          <w:bCs/>
          <w:color w:val="000000"/>
          <w:sz w:val="32"/>
          <w:szCs w:val="32"/>
          <w:lang w:eastAsia="zh-CN"/>
        </w:rPr>
        <w:t>，</w:t>
      </w:r>
      <w:r>
        <w:rPr>
          <w:rFonts w:ascii="Times New Roman" w:eastAsia="仿宋_GB2312" w:cs="Times New Roman" w:hAnsi="Times New Roman"/>
          <w:bCs/>
          <w:color w:val="000000"/>
          <w:sz w:val="32"/>
          <w:szCs w:val="32"/>
        </w:rPr>
        <w:t>确定的基金管理机构情况</w:t>
      </w:r>
      <w:r>
        <w:rPr>
          <w:rFonts w:ascii="Times New Roman" w:eastAsia="仿宋_GB2312" w:cs="Times New Roman" w:hAnsi="Times New Roman" w:hint="eastAsia"/>
          <w:bCs/>
          <w:color w:val="000000"/>
          <w:sz w:val="32"/>
          <w:szCs w:val="32"/>
          <w:lang w:eastAsia="zh-CN"/>
        </w:rPr>
        <w:t>，</w:t>
      </w:r>
      <w:r>
        <w:rPr>
          <w:rFonts w:ascii="Times New Roman" w:eastAsia="仿宋_GB2312" w:cs="Times New Roman" w:hAnsi="Times New Roman"/>
          <w:bCs/>
          <w:color w:val="000000"/>
          <w:sz w:val="32"/>
          <w:szCs w:val="32"/>
        </w:rPr>
        <w:t>投资策略、</w:t>
      </w:r>
      <w:r>
        <w:rPr>
          <w:rFonts w:ascii="Times New Roman" w:eastAsia="仿宋_GB2312" w:cs="Times New Roman" w:hAnsi="Times New Roman"/>
          <w:bCs/>
          <w:color w:val="000000"/>
          <w:sz w:val="32"/>
          <w:szCs w:val="32"/>
          <w:lang w:val="en-US" w:eastAsia="zh-CN"/>
        </w:rPr>
        <w:t>决策机制、</w:t>
      </w:r>
      <w:r>
        <w:rPr>
          <w:rFonts w:ascii="Times New Roman" w:eastAsia="仿宋_GB2312" w:cs="Times New Roman" w:hAnsi="Times New Roman"/>
          <w:bCs/>
          <w:color w:val="000000"/>
          <w:sz w:val="32"/>
          <w:szCs w:val="32"/>
        </w:rPr>
        <w:t>领域、</w:t>
      </w:r>
      <w:r>
        <w:rPr>
          <w:rFonts w:ascii="Times New Roman" w:eastAsia="仿宋_GB2312" w:cs="Times New Roman" w:hAnsi="Times New Roman"/>
          <w:bCs/>
          <w:color w:val="000000"/>
          <w:sz w:val="32"/>
          <w:szCs w:val="32"/>
          <w:lang w:val="en-US" w:eastAsia="zh-CN"/>
        </w:rPr>
        <w:t>项目储备</w:t>
      </w:r>
      <w:r>
        <w:rPr>
          <w:rFonts w:ascii="Times New Roman" w:eastAsia="仿宋_GB2312" w:cs="Times New Roman" w:hAnsi="Times New Roman" w:hint="eastAsia"/>
          <w:bCs/>
          <w:color w:val="000000"/>
          <w:sz w:val="32"/>
          <w:szCs w:val="32"/>
          <w:lang w:eastAsia="zh-CN"/>
        </w:rPr>
        <w:t>，</w:t>
      </w:r>
      <w:r>
        <w:rPr>
          <w:rFonts w:ascii="Times New Roman" w:eastAsia="仿宋_GB2312" w:cs="Times New Roman" w:hAnsi="Times New Roman"/>
          <w:bCs/>
          <w:color w:val="000000"/>
          <w:sz w:val="32"/>
          <w:szCs w:val="32"/>
        </w:rPr>
        <w:t>收益分配</w:t>
      </w:r>
      <w:r>
        <w:rPr>
          <w:rFonts w:ascii="Times New Roman" w:eastAsia="仿宋_GB2312" w:cs="Times New Roman" w:hAnsi="Times New Roman" w:hint="eastAsia"/>
          <w:bCs/>
          <w:color w:val="000000"/>
          <w:sz w:val="32"/>
          <w:szCs w:val="32"/>
          <w:lang w:val="en-US" w:eastAsia="zh-CN"/>
        </w:rPr>
        <w:t>方式</w:t>
      </w:r>
      <w:r>
        <w:rPr>
          <w:rFonts w:ascii="Times New Roman" w:eastAsia="仿宋_GB2312" w:cs="Times New Roman" w:hAnsi="Times New Roman" w:hint="eastAsia"/>
          <w:bCs/>
          <w:color w:val="000000"/>
          <w:sz w:val="32"/>
          <w:szCs w:val="32"/>
          <w:lang w:eastAsia="zh-CN"/>
        </w:rPr>
        <w:t>，</w:t>
      </w:r>
      <w:r>
        <w:rPr>
          <w:rFonts w:ascii="Times New Roman" w:eastAsia="仿宋_GB2312" w:cs="Times New Roman" w:hAnsi="Times New Roman"/>
          <w:bCs/>
          <w:color w:val="000000"/>
          <w:sz w:val="32"/>
          <w:szCs w:val="32"/>
        </w:rPr>
        <w:t>退出方式</w:t>
      </w:r>
      <w:r>
        <w:rPr>
          <w:rFonts w:ascii="Times New Roman" w:eastAsia="仿宋_GB2312" w:cs="Times New Roman" w:hAnsi="Times New Roman" w:hint="eastAsia"/>
          <w:bCs/>
          <w:color w:val="000000"/>
          <w:sz w:val="32"/>
          <w:szCs w:val="32"/>
          <w:lang w:val="en-US" w:eastAsia="zh-CN"/>
        </w:rPr>
        <w:t>等。</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黑体" w:cs="Times New Roman" w:hAnsi="Times New Roman"/>
          <w:sz w:val="32"/>
          <w:szCs w:val="32"/>
        </w:rPr>
      </w:pPr>
      <w:r>
        <w:rPr>
          <w:rFonts w:ascii="Times New Roman" w:eastAsia="黑体" w:cs="Times New Roman" w:hAnsi="Times New Roman"/>
          <w:sz w:val="32"/>
          <w:szCs w:val="32"/>
        </w:rPr>
        <w:t>第十</w:t>
      </w:r>
      <w:r>
        <w:rPr>
          <w:rFonts w:eastAsia="黑体" w:cs="Times New Roman" w:hint="eastAsia"/>
          <w:sz w:val="32"/>
          <w:szCs w:val="32"/>
          <w:lang w:val="en-US" w:eastAsia="zh-CN"/>
        </w:rPr>
        <w:t>一</w:t>
      </w:r>
      <w:r>
        <w:rPr>
          <w:rFonts w:ascii="Times New Roman" w:eastAsia="黑体" w:cs="Times New Roman" w:hAnsi="Times New Roman"/>
          <w:sz w:val="32"/>
          <w:szCs w:val="32"/>
        </w:rPr>
        <w:t xml:space="preserve">条 </w:t>
      </w:r>
      <w:r>
        <w:rPr>
          <w:rFonts w:ascii="Times New Roman" w:eastAsia="仿宋_GB2312" w:cs="Times New Roman" w:hAnsi="Times New Roman"/>
          <w:sz w:val="32"/>
          <w:szCs w:val="32"/>
        </w:rPr>
        <w:t xml:space="preserve"> </w:t>
      </w:r>
      <w:r>
        <w:rPr>
          <w:rFonts w:ascii="Times New Roman" w:eastAsia="仿宋_GB2312" w:cs="Times New Roman" w:hAnsi="Times New Roman"/>
          <w:bCs/>
          <w:color w:val="000000"/>
          <w:sz w:val="32"/>
          <w:szCs w:val="32"/>
          <w:lang w:val="en-US" w:eastAsia="zh-CN"/>
        </w:rPr>
        <w:t>国有出资方</w:t>
      </w:r>
      <w:r>
        <w:rPr>
          <w:rFonts w:ascii="Times New Roman" w:eastAsia="仿宋_GB2312" w:cs="Times New Roman" w:hAnsi="Times New Roman"/>
          <w:sz w:val="32"/>
          <w:szCs w:val="32"/>
        </w:rPr>
        <w:t>在基金中的出资比例可根据基金定位、管理机构业绩、募资难度等因素予以差异化安排。政府投资基金方面，市财源公司在产业类基金出资比例原则上不高于20%，创投类投资基金出资比例原则上不超过</w:t>
      </w:r>
      <w:r>
        <w:rPr>
          <w:rFonts w:eastAsia="仿宋_GB2312" w:cs="Times New Roman" w:hint="eastAsia"/>
          <w:sz w:val="32"/>
          <w:szCs w:val="32"/>
          <w:lang w:val="en-US" w:eastAsia="zh-CN"/>
        </w:rPr>
        <w:t>30</w:t>
      </w:r>
      <w:r>
        <w:rPr>
          <w:rFonts w:ascii="Times New Roman" w:eastAsia="仿宋_GB2312" w:cs="Times New Roman" w:hAnsi="Times New Roman"/>
          <w:sz w:val="32"/>
          <w:szCs w:val="32"/>
        </w:rPr>
        <w:t>%，市、县</w:t>
      </w:r>
      <w:r>
        <w:rPr>
          <w:rFonts w:ascii="Times New Roman" w:eastAsia="仿宋_GB2312" w:cs="Times New Roman" w:hAnsi="Times New Roman"/>
          <w:sz w:val="32"/>
          <w:szCs w:val="32"/>
          <w:lang w:val="en-US" w:eastAsia="zh-CN"/>
        </w:rPr>
        <w:t>两</w:t>
      </w:r>
      <w:r>
        <w:rPr>
          <w:rFonts w:ascii="Times New Roman" w:eastAsia="仿宋_GB2312" w:cs="Times New Roman" w:hAnsi="Times New Roman"/>
          <w:sz w:val="32"/>
          <w:szCs w:val="32"/>
        </w:rPr>
        <w:t>级</w:t>
      </w:r>
      <w:r>
        <w:rPr>
          <w:rFonts w:ascii="Times New Roman" w:eastAsia="仿宋_GB2312" w:cs="Times New Roman" w:hAnsi="Times New Roman"/>
          <w:sz w:val="32"/>
          <w:szCs w:val="32"/>
          <w:lang w:val="en-US" w:eastAsia="zh-CN"/>
        </w:rPr>
        <w:t>政府</w:t>
      </w:r>
      <w:r>
        <w:rPr>
          <w:rFonts w:ascii="Times New Roman" w:eastAsia="仿宋_GB2312" w:cs="Times New Roman" w:hAnsi="Times New Roman"/>
          <w:sz w:val="32"/>
          <w:szCs w:val="32"/>
        </w:rPr>
        <w:t>出资占比原则上不超过50%</w:t>
      </w:r>
      <w:r>
        <w:rPr>
          <w:rFonts w:ascii="Times New Roman" w:eastAsia="仿宋_GB2312" w:cs="Times New Roman" w:hAnsi="Times New Roman"/>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lang w:val="en-US" w:eastAsia="zh-CN"/>
        </w:rPr>
      </w:pPr>
      <w:r>
        <w:rPr>
          <w:rFonts w:ascii="Times New Roman" w:eastAsia="黑体" w:cs="Times New Roman" w:hAnsi="Times New Roman"/>
          <w:sz w:val="32"/>
          <w:szCs w:val="32"/>
        </w:rPr>
        <w:t>第十</w:t>
      </w:r>
      <w:r>
        <w:rPr>
          <w:rFonts w:eastAsia="黑体" w:cs="Times New Roman" w:hint="eastAsia"/>
          <w:sz w:val="32"/>
          <w:szCs w:val="32"/>
          <w:lang w:val="en-US" w:eastAsia="zh-CN"/>
        </w:rPr>
        <w:t>二</w:t>
      </w:r>
      <w:r>
        <w:rPr>
          <w:rFonts w:ascii="Times New Roman" w:eastAsia="黑体" w:cs="Times New Roman" w:hAnsi="Times New Roman"/>
          <w:sz w:val="32"/>
          <w:szCs w:val="32"/>
        </w:rPr>
        <w:t>条</w:t>
      </w:r>
      <w:r>
        <w:rPr>
          <w:rFonts w:ascii="Times New Roman" w:eastAsia="仿宋_GB2312" w:cs="Times New Roman" w:hAnsi="Times New Roman"/>
          <w:sz w:val="32"/>
          <w:szCs w:val="32"/>
        </w:rPr>
        <w:t xml:space="preserve">  产业投资类基金存续期一般不超过15年</w:t>
      </w:r>
      <w:r>
        <w:rPr>
          <w:rFonts w:eastAsia="仿宋_GB2312" w:cs="Times New Roman" w:hint="eastAsia"/>
          <w:sz w:val="32"/>
          <w:szCs w:val="32"/>
          <w:lang w:eastAsia="zh-CN"/>
        </w:rPr>
        <w:t>，</w:t>
      </w:r>
      <w:r>
        <w:rPr>
          <w:rFonts w:ascii="Times New Roman" w:eastAsia="仿宋_GB2312" w:cs="Times New Roman" w:hAnsi="Times New Roman"/>
          <w:sz w:val="32"/>
          <w:szCs w:val="32"/>
        </w:rPr>
        <w:t>创业投资类基金存续期一般不超过20年。</w:t>
      </w:r>
      <w:r>
        <w:rPr>
          <w:rFonts w:ascii="Times New Roman" w:eastAsia="仿宋_GB2312" w:cs="Times New Roman" w:hAnsi="Times New Roman"/>
          <w:sz w:val="32"/>
          <w:szCs w:val="32"/>
          <w:lang w:val="en-US" w:eastAsia="zh-CN"/>
        </w:rPr>
        <w:t>基金投资项目处于上市辅导过程中或上市禁售期的</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可视情适当放宽存续期限制。</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第十</w:t>
      </w:r>
      <w:r>
        <w:rPr>
          <w:rFonts w:eastAsia="黑体" w:cs="Times New Roman" w:hint="eastAsia"/>
          <w:sz w:val="32"/>
          <w:szCs w:val="32"/>
          <w:lang w:val="en-US" w:eastAsia="zh-CN"/>
        </w:rPr>
        <w:t>三</w:t>
      </w:r>
      <w:r>
        <w:rPr>
          <w:rFonts w:ascii="Times New Roman" w:eastAsia="黑体" w:cs="Times New Roman" w:hAnsi="Times New Roman"/>
          <w:sz w:val="32"/>
          <w:szCs w:val="32"/>
        </w:rPr>
        <w:t>条</w:t>
      </w:r>
      <w:r>
        <w:rPr>
          <w:rFonts w:ascii="Times New Roman" w:eastAsia="楷体_GB2312" w:cs="Times New Roman" w:hAnsi="Times New Roman"/>
          <w:sz w:val="32"/>
          <w:szCs w:val="32"/>
          <w:lang w:val="en-US" w:eastAsia="zh-CN"/>
        </w:rPr>
        <w:t xml:space="preserve">  国有</w:t>
      </w:r>
      <w:r>
        <w:rPr>
          <w:rFonts w:ascii="Times New Roman" w:eastAsia="仿宋_GB2312" w:cs="Times New Roman" w:hAnsi="Times New Roman"/>
          <w:sz w:val="32"/>
          <w:szCs w:val="32"/>
        </w:rPr>
        <w:t>投资基金出资人原则上应当采取市场化方式遴选确定基金管理人、基金托管人。</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基金管理</w:t>
      </w:r>
      <w:r>
        <w:rPr>
          <w:rFonts w:ascii="Times New Roman" w:eastAsia="仿宋_GB2312" w:cs="Times New Roman" w:hAnsi="Times New Roman"/>
          <w:sz w:val="32"/>
          <w:szCs w:val="32"/>
          <w:lang w:val="en-US" w:eastAsia="zh-CN"/>
        </w:rPr>
        <w:t>人应</w:t>
      </w:r>
      <w:r>
        <w:rPr>
          <w:rFonts w:eastAsia="仿宋_GB2312" w:cs="Times New Roman" w:hint="eastAsia"/>
          <w:sz w:val="32"/>
          <w:szCs w:val="32"/>
          <w:lang w:val="en-US" w:eastAsia="zh-CN"/>
        </w:rPr>
        <w:t>当</w:t>
      </w:r>
      <w:r>
        <w:rPr>
          <w:rFonts w:ascii="Times New Roman" w:eastAsia="仿宋_GB2312" w:cs="Times New Roman" w:hAnsi="Times New Roman"/>
          <w:sz w:val="32"/>
          <w:szCs w:val="32"/>
        </w:rPr>
        <w:t>具备完善的管理与风控机制及增值服务能力，拥有符合要求的管理规模、业绩与资金募集能力</w:t>
      </w:r>
      <w:r>
        <w:rPr>
          <w:rFonts w:eastAsia="仿宋_GB2312" w:cs="Times New Roman" w:hint="eastAsia"/>
          <w:sz w:val="32"/>
          <w:szCs w:val="32"/>
          <w:lang w:eastAsia="zh-CN"/>
        </w:rPr>
        <w:t>；</w:t>
      </w:r>
      <w:r>
        <w:rPr>
          <w:rFonts w:ascii="Times New Roman" w:eastAsia="仿宋_GB2312" w:cs="Times New Roman" w:hAnsi="Times New Roman"/>
          <w:sz w:val="32"/>
          <w:szCs w:val="32"/>
          <w:lang w:val="en-US" w:eastAsia="zh-CN"/>
        </w:rPr>
        <w:t>在我市服务的</w:t>
      </w:r>
      <w:r>
        <w:rPr>
          <w:rFonts w:ascii="Times New Roman" w:eastAsia="仿宋_GB2312" w:cs="Times New Roman" w:hAnsi="Times New Roman"/>
          <w:sz w:val="32"/>
          <w:szCs w:val="32"/>
        </w:rPr>
        <w:t>管理团队稳定且从业经验、合作经历、退出案例达标，无不良记录</w:t>
      </w:r>
      <w:r>
        <w:rPr>
          <w:rFonts w:eastAsia="仿宋_GB2312" w:cs="Times New Roman" w:hint="eastAsia"/>
          <w:sz w:val="32"/>
          <w:szCs w:val="32"/>
          <w:lang w:eastAsia="zh-CN"/>
        </w:rPr>
        <w:t>。</w:t>
      </w:r>
      <w:r>
        <w:rPr>
          <w:rFonts w:ascii="Times New Roman" w:eastAsia="仿宋_GB2312" w:cs="Times New Roman" w:hAnsi="Times New Roman"/>
          <w:sz w:val="32"/>
          <w:szCs w:val="32"/>
        </w:rPr>
        <w:t>按照基金章程规定，履行基金的募资、投资、管理、退出等运行工作。</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基金托管人为具有基金托管业务资质的金融机构，按照协议约定对基金进行托管。</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黑体" w:cs="Times New Roman" w:hAnsi="Times New Roman" w:hint="eastAsia"/>
          <w:sz w:val="32"/>
          <w:szCs w:val="32"/>
          <w:lang w:val="en-US" w:eastAsia="zh-CN"/>
        </w:rPr>
      </w:pPr>
      <w:r>
        <w:rPr>
          <w:rFonts w:ascii="Times New Roman" w:eastAsia="黑体" w:cs="Times New Roman" w:hAnsi="Times New Roman"/>
          <w:sz w:val="32"/>
          <w:szCs w:val="32"/>
        </w:rPr>
        <w:t>第</w:t>
      </w:r>
      <w:r>
        <w:rPr>
          <w:rFonts w:eastAsia="黑体" w:cs="Times New Roman" w:hint="eastAsia"/>
          <w:sz w:val="32"/>
          <w:szCs w:val="32"/>
          <w:lang w:val="en-US" w:eastAsia="zh-CN"/>
        </w:rPr>
        <w:t>三</w:t>
      </w:r>
      <w:r>
        <w:rPr>
          <w:rFonts w:ascii="Times New Roman" w:eastAsia="黑体" w:cs="Times New Roman" w:hAnsi="Times New Roman"/>
          <w:sz w:val="32"/>
          <w:szCs w:val="32"/>
        </w:rPr>
        <w:t>章</w:t>
      </w:r>
      <w:r>
        <w:rPr>
          <w:rFonts w:ascii="Times New Roman" w:eastAsia="黑体" w:cs="Times New Roman" w:hAnsi="Times New Roman"/>
          <w:b w:val="0"/>
          <w:bCs w:val="0"/>
          <w:sz w:val="32"/>
          <w:szCs w:val="32"/>
        </w:rPr>
        <w:t xml:space="preserve">  </w:t>
      </w:r>
      <w:r>
        <w:rPr>
          <w:rFonts w:ascii="Times New Roman" w:eastAsia="黑体" w:cs="Times New Roman" w:hAnsi="Times New Roman"/>
          <w:bCs w:val="0"/>
          <w:color w:val="000000"/>
          <w:sz w:val="32"/>
          <w:szCs w:val="32"/>
        </w:rPr>
        <w:t>基金</w:t>
      </w:r>
      <w:r>
        <w:rPr>
          <w:rFonts w:eastAsia="黑体" w:cs="Times New Roman" w:hint="eastAsia"/>
          <w:bCs w:val="0"/>
          <w:color w:val="000000"/>
          <w:sz w:val="32"/>
          <w:szCs w:val="32"/>
          <w:lang w:val="en-US" w:eastAsia="zh-CN"/>
        </w:rPr>
        <w:t>运营</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楷体_GB2312" w:cs="Times New Roman" w:hAnsi="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第十</w:t>
      </w:r>
      <w:r>
        <w:rPr>
          <w:rFonts w:eastAsia="黑体" w:cs="Times New Roman" w:hint="eastAsia"/>
          <w:sz w:val="32"/>
          <w:szCs w:val="32"/>
          <w:lang w:val="en-US" w:eastAsia="zh-CN"/>
        </w:rPr>
        <w:t>四</w:t>
      </w:r>
      <w:r>
        <w:rPr>
          <w:rFonts w:ascii="Times New Roman" w:eastAsia="黑体" w:cs="Times New Roman" w:hAnsi="Times New Roman"/>
          <w:sz w:val="32"/>
          <w:szCs w:val="32"/>
        </w:rPr>
        <w:t xml:space="preserve">条  </w:t>
      </w:r>
      <w:r>
        <w:rPr>
          <w:rFonts w:ascii="Times New Roman" w:eastAsia="仿宋_GB2312" w:cs="Times New Roman" w:hAnsi="Times New Roman"/>
          <w:sz w:val="32"/>
          <w:szCs w:val="32"/>
        </w:rPr>
        <w:t>基金管理人对</w:t>
      </w:r>
      <w:r>
        <w:rPr>
          <w:rFonts w:eastAsia="仿宋_GB2312" w:cs="Times New Roman" w:hint="eastAsia"/>
          <w:sz w:val="32"/>
          <w:szCs w:val="32"/>
          <w:lang w:val="en-US" w:eastAsia="zh-CN"/>
        </w:rPr>
        <w:t>国有</w:t>
      </w:r>
      <w:r>
        <w:rPr>
          <w:rFonts w:ascii="Times New Roman" w:eastAsia="仿宋_GB2312" w:cs="Times New Roman" w:hAnsi="Times New Roman"/>
          <w:sz w:val="32"/>
          <w:szCs w:val="32"/>
        </w:rPr>
        <w:t>投资基金独立开展市场化运作，自主建立投资决策、风险防控和信息披露等机制，确保依法合规运营。</w:t>
      </w:r>
    </w:p>
    <w:p>
      <w:pPr>
        <w:pStyle w:val="19"/>
        <w:keepNext w:val="0"/>
        <w:keepLines w:val="0"/>
        <w:pageBreakBefore w:val="0"/>
        <w:shd w:val="clear" w:color="auto" w:fill="FFFFFF"/>
        <w:kinsoku/>
        <w:wordWrap/>
        <w:overflowPunct/>
        <w:topLinePunct w:val="0"/>
        <w:autoSpaceDE/>
        <w:autoSpaceDN/>
        <w:bidi w:val="0"/>
        <w:spacing w:beforeAutospacing="0" w:afterAutospacing="0" w:line="560" w:lineRule="exact"/>
        <w:ind w:left="0" w:firstLine="630"/>
        <w:textAlignment w:val="auto"/>
        <w:rPr>
          <w:rFonts w:ascii="Times New Roman" w:eastAsia="仿宋_GB2312" w:cs="Times New Roman" w:hAnsi="Times New Roman"/>
          <w:kern w:val="2"/>
          <w:sz w:val="32"/>
          <w:szCs w:val="32"/>
          <w:lang w:val="en-US" w:eastAsia="zh-CN" w:bidi="ar-SA"/>
        </w:rPr>
      </w:pPr>
      <w:r>
        <w:rPr>
          <w:rFonts w:ascii="Times New Roman" w:eastAsia="黑体" w:cs="Times New Roman" w:hAnsi="Times New Roman"/>
          <w:kern w:val="2"/>
          <w:sz w:val="32"/>
          <w:szCs w:val="32"/>
          <w:lang w:val="en-US" w:eastAsia="zh-CN" w:bidi="ar-SA"/>
        </w:rPr>
        <w:t>第十</w:t>
      </w:r>
      <w:r>
        <w:rPr>
          <w:rFonts w:eastAsia="黑体" w:cs="Times New Roman" w:hint="eastAsia"/>
          <w:kern w:val="2"/>
          <w:sz w:val="32"/>
          <w:szCs w:val="32"/>
          <w:lang w:val="en-US" w:eastAsia="zh-CN" w:bidi="ar-SA"/>
        </w:rPr>
        <w:t>五</w:t>
      </w:r>
      <w:r>
        <w:rPr>
          <w:rFonts w:ascii="Times New Roman" w:eastAsia="黑体" w:cs="Times New Roman" w:hAnsi="Times New Roman"/>
          <w:kern w:val="2"/>
          <w:sz w:val="32"/>
          <w:szCs w:val="32"/>
          <w:lang w:val="en-US" w:eastAsia="zh-CN" w:bidi="ar-SA"/>
        </w:rPr>
        <w:t xml:space="preserve">条  </w:t>
      </w:r>
      <w:r>
        <w:rPr>
          <w:rFonts w:ascii="Times New Roman" w:eastAsia="仿宋_GB2312" w:cs="Times New Roman" w:hAnsi="Times New Roman"/>
          <w:kern w:val="2"/>
          <w:sz w:val="32"/>
          <w:szCs w:val="32"/>
          <w:lang w:val="en-US" w:eastAsia="zh-CN" w:bidi="ar-SA"/>
        </w:rPr>
        <w:t>国有投资基金应围绕自身定位和设立目标，构建科学化、差异化、可量化的绩效指标体系，重点关注目标综合实现情况。</w:t>
      </w:r>
    </w:p>
    <w:p>
      <w:pPr>
        <w:pStyle w:val="19"/>
        <w:keepNext w:val="0"/>
        <w:keepLines w:val="0"/>
        <w:pageBreakBefore w:val="0"/>
        <w:shd w:val="clear" w:color="auto" w:fill="FFFFFF"/>
        <w:kinsoku/>
        <w:wordWrap/>
        <w:overflowPunct/>
        <w:topLinePunct w:val="0"/>
        <w:autoSpaceDE/>
        <w:autoSpaceDN/>
        <w:bidi w:val="0"/>
        <w:spacing w:beforeAutospacing="0" w:afterAutospacing="0" w:line="560" w:lineRule="exact"/>
        <w:ind w:left="0" w:firstLine="630"/>
        <w:textAlignment w:val="auto"/>
        <w:rPr>
          <w:rFonts w:ascii="Times New Roman" w:eastAsia="仿宋_GB2312" w:cs="Times New Roman" w:hAnsi="Times New Roman"/>
          <w:kern w:val="2"/>
          <w:sz w:val="32"/>
          <w:szCs w:val="32"/>
          <w:lang w:val="en-US" w:eastAsia="zh-CN" w:bidi="ar-SA"/>
        </w:rPr>
      </w:pPr>
      <w:r>
        <w:rPr>
          <w:rFonts w:ascii="Times New Roman" w:eastAsia="仿宋_GB2312" w:cs="Times New Roman" w:hAnsi="Times New Roman"/>
          <w:kern w:val="2"/>
          <w:sz w:val="32"/>
          <w:szCs w:val="32"/>
          <w:lang w:val="en-US" w:eastAsia="zh-CN" w:bidi="ar-SA"/>
        </w:rPr>
        <w:t>国有投资基金出资人要科学论证基金管理人的基金管理费，一般应以实缴出资</w:t>
      </w:r>
      <w:r>
        <w:rPr>
          <w:rFonts w:eastAsia="仿宋_GB2312" w:cs="Times New Roman" w:hint="eastAsia"/>
          <w:kern w:val="2"/>
          <w:sz w:val="32"/>
          <w:szCs w:val="32"/>
          <w:lang w:val="en-US" w:eastAsia="zh-CN" w:bidi="ar-SA"/>
        </w:rPr>
        <w:t>或者</w:t>
      </w:r>
      <w:r>
        <w:rPr>
          <w:rFonts w:ascii="Times New Roman" w:eastAsia="仿宋_GB2312" w:cs="Times New Roman" w:hAnsi="Times New Roman"/>
          <w:kern w:val="2"/>
          <w:sz w:val="32"/>
          <w:szCs w:val="32"/>
          <w:lang w:val="en-US" w:eastAsia="zh-CN" w:bidi="ar-SA"/>
        </w:rPr>
        <w:t>实际投资金额为计费基础，合理确定计提标准。综合采取调整管理费、超额收益分配等措施加强绩效考核结果应用，体现激励约束。</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color w:val="000000"/>
          <w:sz w:val="32"/>
          <w:szCs w:val="32"/>
          <w14:textFill>
            <w14:solidFill>
              <w14:srgbClr w14:val="000000"/>
            </w14:solidFill>
          </w14:textFill>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十</w:t>
      </w:r>
      <w:r>
        <w:rPr>
          <w:rFonts w:ascii="Times New Roman" w:eastAsia="黑体" w:cs="Times New Roman" w:hAnsi="Times New Roman" w:hint="eastAsia"/>
          <w:sz w:val="32"/>
          <w:szCs w:val="32"/>
          <w:lang w:val="en-US" w:eastAsia="zh-CN"/>
        </w:rPr>
        <w:t>六</w:t>
      </w:r>
      <w:r>
        <w:rPr>
          <w:rFonts w:ascii="Times New Roman" w:eastAsia="黑体" w:cs="Times New Roman" w:hAnsi="Times New Roman"/>
          <w:sz w:val="32"/>
          <w:szCs w:val="32"/>
        </w:rPr>
        <w:t>条</w:t>
      </w:r>
      <w:r>
        <w:rPr>
          <w:rFonts w:ascii="Times New Roman" w:eastAsia="黑体" w:cs="Times New Roman" w:hAnsi="Times New Roman"/>
          <w:sz w:val="32"/>
          <w:szCs w:val="32"/>
          <w:lang w:val="en-US" w:eastAsia="zh-CN"/>
        </w:rPr>
        <w:t xml:space="preserve">  </w:t>
      </w:r>
      <w:r>
        <w:rPr>
          <w:rFonts w:ascii="Times New Roman" w:eastAsia="仿宋_GB2312" w:cs="Times New Roman" w:hAnsi="Times New Roman"/>
          <w:sz w:val="32"/>
          <w:szCs w:val="32"/>
          <w:lang w:val="en-US" w:eastAsia="zh-CN"/>
        </w:rPr>
        <w:t>市财源公司</w:t>
      </w:r>
      <w:r>
        <w:rPr>
          <w:rFonts w:ascii="Times New Roman" w:eastAsia="仿宋_GB2312" w:cs="Times New Roman" w:hAnsi="Times New Roman"/>
          <w:sz w:val="32"/>
          <w:szCs w:val="32"/>
        </w:rPr>
        <w:t>管理费计算标准为当年</w:t>
      </w:r>
      <w:r>
        <w:rPr>
          <w:rFonts w:ascii="Times New Roman" w:eastAsia="仿宋_GB2312" w:cs="Times New Roman" w:hAnsi="Times New Roman" w:hint="eastAsia"/>
          <w:sz w:val="32"/>
          <w:szCs w:val="32"/>
          <w:lang w:val="en-US" w:eastAsia="zh-CN"/>
        </w:rPr>
        <w:t>国有</w:t>
      </w:r>
      <w:r>
        <w:rPr>
          <w:rFonts w:ascii="Times New Roman" w:eastAsia="仿宋_GB2312" w:cs="Times New Roman" w:hAnsi="Times New Roman"/>
          <w:sz w:val="32"/>
          <w:szCs w:val="32"/>
        </w:rPr>
        <w:t>投资基金对参股基金投资额的2%加上一年度末基金退出金额</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本金+收益</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的2%</w:t>
      </w:r>
      <w:r>
        <w:rPr>
          <w:rFonts w:ascii="Times New Roman" w:eastAsia="仿宋_GB2312" w:cs="Times New Roman" w:hAnsi="Times New Roman"/>
          <w:color w:val="000000"/>
          <w:sz w:val="32"/>
          <w:szCs w:val="32"/>
          <w14:textFill>
            <w14:solidFill>
              <w14:srgbClr w14:val="000000"/>
            </w14:solidFill>
          </w14:textFill>
        </w:rPr>
        <w:t>（年度管理费用=〔当年基金对参股基金投资额+上一年度基金退出金额</w:t>
      </w:r>
      <w:r>
        <w:rPr>
          <w:rFonts w:ascii="Times New Roman" w:eastAsia="仿宋_GB2312" w:cs="Times New Roman" w:hAnsi="Times New Roman"/>
          <w:color w:val="000000"/>
          <w:sz w:val="32"/>
          <w:szCs w:val="32"/>
          <w14:textFill>
            <w14:solidFill>
              <w14:srgbClr w14:val="000000"/>
            </w14:solidFill>
          </w14:textFill>
          <w:lang w:eastAsia="zh-CN"/>
        </w:rPr>
        <w:t>（</w:t>
      </w:r>
      <w:r>
        <w:rPr>
          <w:rFonts w:ascii="Times New Roman" w:eastAsia="仿宋_GB2312" w:cs="Times New Roman" w:hAnsi="Times New Roman"/>
          <w:color w:val="000000"/>
          <w:sz w:val="32"/>
          <w:szCs w:val="32"/>
          <w14:textFill>
            <w14:solidFill>
              <w14:srgbClr w14:val="000000"/>
            </w14:solidFill>
          </w14:textFill>
          <w:lang w:val="en-US" w:eastAsia="zh-CN"/>
        </w:rPr>
        <w:t>本金+收益</w:t>
      </w:r>
      <w:r>
        <w:rPr>
          <w:rFonts w:ascii="Times New Roman" w:eastAsia="仿宋_GB2312" w:cs="Times New Roman" w:hAnsi="Times New Roman"/>
          <w:color w:val="000000"/>
          <w:sz w:val="32"/>
          <w:szCs w:val="32"/>
          <w14:textFill>
            <w14:solidFill>
              <w14:srgbClr w14:val="000000"/>
            </w14:solidFill>
          </w14:textFill>
          <w:lang w:eastAsia="zh-CN"/>
        </w:rPr>
        <w:t>）</w:t>
      </w:r>
      <w:r>
        <w:rPr>
          <w:rFonts w:ascii="Times New Roman" w:eastAsia="仿宋_GB2312" w:cs="Times New Roman" w:hAnsi="Times New Roman"/>
          <w:color w:val="000000"/>
          <w:sz w:val="32"/>
          <w:szCs w:val="32"/>
          <w14:textFill>
            <w14:solidFill>
              <w14:srgbClr w14:val="000000"/>
            </w14:solidFill>
          </w14:textFill>
        </w:rPr>
        <w:t>〕*2%）。</w:t>
      </w:r>
    </w:p>
    <w:p>
      <w:pPr>
        <w:keepNext w:val="0"/>
        <w:keepLines w:val="0"/>
        <w:pageBreakBefore w:val="0"/>
        <w:kinsoku/>
        <w:wordWrap/>
        <w:overflowPunct/>
        <w:topLinePunct w:val="0"/>
        <w:autoSpaceDE/>
        <w:autoSpaceDN/>
        <w:adjustRightInd w:val="0"/>
        <w:snapToGrid w:val="0"/>
        <w:spacing w:line="560" w:lineRule="exact"/>
        <w:ind w:firstLineChars="200" w:firstLine="640"/>
        <w:rPr>
          <w:rFonts w:eastAsia="黑体"/>
          <w:sz w:val="32"/>
          <w:szCs w:val="32"/>
        </w:rPr>
      </w:pPr>
      <w:r>
        <w:rPr>
          <w:rFonts w:ascii="Times New Roman" w:eastAsia="仿宋_GB2312" w:cs="Times New Roman" w:hAnsi="Times New Roman"/>
          <w:sz w:val="32"/>
          <w:szCs w:val="32"/>
          <w:lang w:val="en-US" w:eastAsia="zh-CN"/>
        </w:rPr>
        <w:t>市财源公司</w:t>
      </w:r>
      <w:r>
        <w:rPr>
          <w:rFonts w:ascii="Times New Roman" w:eastAsia="仿宋_GB2312" w:cs="Times New Roman" w:hAnsi="Times New Roman" w:hint="eastAsia"/>
          <w:sz w:val="32"/>
          <w:szCs w:val="32"/>
          <w:lang w:val="en-US" w:eastAsia="zh-CN"/>
        </w:rPr>
        <w:t>应当</w:t>
      </w:r>
      <w:r>
        <w:rPr>
          <w:rFonts w:ascii="Times New Roman" w:eastAsia="仿宋_GB2312" w:cs="Times New Roman" w:hAnsi="Times New Roman"/>
          <w:sz w:val="32"/>
          <w:szCs w:val="32"/>
        </w:rPr>
        <w:t>明确</w:t>
      </w:r>
      <w:r>
        <w:rPr>
          <w:rFonts w:ascii="Times New Roman" w:eastAsia="仿宋_GB2312" w:cs="Times New Roman" w:hAnsi="Times New Roman"/>
          <w:sz w:val="32"/>
          <w:szCs w:val="32"/>
          <w:lang w:val="en-US" w:eastAsia="zh-CN"/>
        </w:rPr>
        <w:t>管理办法</w:t>
      </w:r>
      <w:r>
        <w:rPr>
          <w:rFonts w:ascii="Times New Roman" w:eastAsia="仿宋_GB2312" w:cs="Times New Roman" w:hAnsi="Times New Roman"/>
          <w:sz w:val="32"/>
          <w:szCs w:val="32"/>
        </w:rPr>
        <w:t>，不得变相无限制列支。管理</w:t>
      </w:r>
      <w:r>
        <w:rPr>
          <w:rFonts w:ascii="Times New Roman" w:eastAsia="仿宋_GB2312" w:cs="Times New Roman" w:hAnsi="Times New Roman"/>
          <w:sz w:val="32"/>
          <w:szCs w:val="32"/>
          <w:lang w:val="en-US" w:eastAsia="zh-CN"/>
        </w:rPr>
        <w:t>费用于公司运营及聘请</w:t>
      </w:r>
      <w:r>
        <w:rPr>
          <w:rFonts w:ascii="Times New Roman" w:eastAsia="仿宋_GB2312" w:cs="Times New Roman" w:hAnsi="Times New Roman"/>
          <w:sz w:val="32"/>
          <w:szCs w:val="32"/>
        </w:rPr>
        <w:t>第三方机构开展尽职调查、审计、评估、法务等费用</w:t>
      </w:r>
      <w:r>
        <w:rPr>
          <w:rFonts w:ascii="Times New Roman" w:eastAsia="仿宋_GB2312" w:cs="Times New Roman" w:hAnsi="Times New Roman"/>
          <w:sz w:val="32"/>
          <w:szCs w:val="32"/>
          <w:lang w:val="en-US" w:eastAsia="zh-CN"/>
        </w:rPr>
        <w:t>，费用</w:t>
      </w:r>
      <w:r>
        <w:rPr>
          <w:rFonts w:ascii="Times New Roman" w:eastAsia="仿宋_GB2312" w:cs="Times New Roman" w:hAnsi="Times New Roman"/>
          <w:sz w:val="32"/>
          <w:szCs w:val="32"/>
        </w:rPr>
        <w:t>承担规则、预算上限与审批流程</w:t>
      </w:r>
      <w:r>
        <w:rPr>
          <w:rFonts w:ascii="Times New Roman" w:eastAsia="仿宋_GB2312" w:cs="Times New Roman" w:hAnsi="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黑体" w:cs="Times New Roman" w:hAnsi="Times New Roman"/>
          <w:sz w:val="32"/>
          <w:szCs w:val="32"/>
        </w:rPr>
      </w:pPr>
      <w:r>
        <w:rPr>
          <w:rFonts w:ascii="Times New Roman" w:eastAsia="黑体" w:cs="Times New Roman" w:hAnsi="Times New Roman"/>
          <w:sz w:val="32"/>
          <w:szCs w:val="32"/>
        </w:rPr>
        <w:t>第</w:t>
      </w:r>
      <w:r>
        <w:rPr>
          <w:rFonts w:eastAsia="黑体" w:cs="Times New Roman" w:hint="eastAsia"/>
          <w:sz w:val="32"/>
          <w:szCs w:val="32"/>
          <w:lang w:val="en-US" w:eastAsia="zh-CN"/>
        </w:rPr>
        <w:t>四</w:t>
      </w:r>
      <w:r>
        <w:rPr>
          <w:rFonts w:ascii="Times New Roman" w:eastAsia="黑体" w:cs="Times New Roman" w:hAnsi="Times New Roman"/>
          <w:sz w:val="32"/>
          <w:szCs w:val="32"/>
        </w:rPr>
        <w:t>章  基金退出</w:t>
      </w:r>
      <w:r>
        <w:rPr>
          <w:rFonts w:eastAsia="黑体" w:cs="Times New Roman" w:hint="eastAsia"/>
          <w:sz w:val="32"/>
          <w:szCs w:val="32"/>
          <w:lang w:val="en-US" w:eastAsia="zh-CN"/>
        </w:rPr>
        <w:t>与</w:t>
      </w:r>
      <w:r>
        <w:rPr>
          <w:rFonts w:ascii="Times New Roman" w:eastAsia="黑体" w:cs="Times New Roman" w:hAnsi="Times New Roman"/>
          <w:sz w:val="32"/>
          <w:szCs w:val="32"/>
        </w:rPr>
        <w:t>收益分配</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黑体" w:cs="Times New Roman" w:hAnsi="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eastAsia="黑体" w:cs="Times New Roman" w:hint="eastAsia"/>
          <w:sz w:val="32"/>
          <w:szCs w:val="32"/>
          <w:lang w:val="en-US" w:eastAsia="zh-CN"/>
        </w:rPr>
        <w:t>十</w:t>
      </w:r>
      <w:r>
        <w:rPr>
          <w:rFonts w:eastAsia="黑体" w:cs="Times New Roman"/>
          <w:sz w:val="32"/>
          <w:szCs w:val="32"/>
          <w:lang w:val="en-US" w:eastAsia="zh-CN"/>
        </w:rPr>
        <w:t>七</w:t>
      </w:r>
      <w:r>
        <w:rPr>
          <w:rFonts w:ascii="Times New Roman" w:eastAsia="黑体" w:cs="Times New Roman" w:hAnsi="Times New Roman"/>
          <w:sz w:val="32"/>
          <w:szCs w:val="32"/>
        </w:rPr>
        <w:t>条</w:t>
      </w:r>
      <w:r>
        <w:rPr>
          <w:rFonts w:ascii="Times New Roman" w:eastAsia="仿宋_GB2312" w:cs="Times New Roman" w:hAnsi="Times New Roman"/>
          <w:sz w:val="32"/>
          <w:szCs w:val="32"/>
          <w:lang w:val="en-US" w:eastAsia="zh-CN"/>
        </w:rPr>
        <w:t xml:space="preserve">  </w:t>
      </w:r>
      <w:r>
        <w:rPr>
          <w:rFonts w:eastAsia="仿宋_GB2312" w:cs="Times New Roman" w:hint="eastAsia"/>
          <w:bCs/>
          <w:color w:val="000000"/>
          <w:sz w:val="32"/>
          <w:szCs w:val="32"/>
          <w:lang w:val="en-US" w:eastAsia="zh-CN"/>
        </w:rPr>
        <w:t>国有</w:t>
      </w:r>
      <w:r>
        <w:rPr>
          <w:rFonts w:ascii="Times New Roman" w:eastAsia="仿宋_GB2312" w:cs="Times New Roman" w:hAnsi="Times New Roman"/>
          <w:bCs/>
          <w:color w:val="000000"/>
          <w:sz w:val="32"/>
          <w:szCs w:val="32"/>
        </w:rPr>
        <w:t>投资基金</w:t>
      </w:r>
      <w:r>
        <w:rPr>
          <w:rFonts w:ascii="Times New Roman" w:eastAsia="仿宋_GB2312" w:cs="Times New Roman" w:hAnsi="Times New Roman"/>
          <w:sz w:val="32"/>
          <w:szCs w:val="32"/>
        </w:rPr>
        <w:t>管理企业应</w:t>
      </w:r>
      <w:r>
        <w:rPr>
          <w:rFonts w:eastAsia="仿宋_GB2312" w:cs="Times New Roman" w:hint="eastAsia"/>
          <w:sz w:val="32"/>
          <w:szCs w:val="32"/>
          <w:lang w:val="en-US" w:eastAsia="zh-CN"/>
        </w:rPr>
        <w:t>当</w:t>
      </w:r>
      <w:r>
        <w:rPr>
          <w:rFonts w:ascii="Times New Roman" w:eastAsia="仿宋_GB2312" w:cs="Times New Roman" w:hAnsi="Times New Roman"/>
          <w:sz w:val="32"/>
          <w:szCs w:val="32"/>
        </w:rPr>
        <w:t>建立健全基金退出管理制度。基金管理人在确定基金合作协议时，就同步制定退出方案，在章程（协议）中约定退出条件；章程中没有约定的，应依法依规进行评估，采取市场化方式确定转让价格。政府投资基金</w:t>
      </w:r>
      <w:r>
        <w:rPr>
          <w:rFonts w:eastAsia="仿宋_GB2312" w:cs="Times New Roman" w:hint="eastAsia"/>
          <w:sz w:val="32"/>
          <w:szCs w:val="32"/>
          <w:lang w:val="en-US" w:eastAsia="zh-CN"/>
        </w:rPr>
        <w:t>应当</w:t>
      </w:r>
      <w:r>
        <w:rPr>
          <w:rFonts w:ascii="Times New Roman" w:eastAsia="仿宋_GB2312" w:cs="Times New Roman" w:hAnsi="Times New Roman"/>
          <w:sz w:val="32"/>
          <w:szCs w:val="32"/>
        </w:rPr>
        <w:t>明确可无需其他出资人同意选择提前退出的情形。</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十</w:t>
      </w:r>
      <w:r>
        <w:rPr>
          <w:rFonts w:eastAsia="黑体" w:cs="Times New Roman"/>
          <w:sz w:val="32"/>
          <w:szCs w:val="32"/>
          <w:lang w:val="en-US" w:eastAsia="zh-CN"/>
        </w:rPr>
        <w:t>八</w:t>
      </w:r>
      <w:r>
        <w:rPr>
          <w:rFonts w:ascii="Times New Roman" w:eastAsia="黑体" w:cs="Times New Roman" w:hAnsi="Times New Roman"/>
          <w:sz w:val="32"/>
          <w:szCs w:val="32"/>
        </w:rPr>
        <w:t>条</w:t>
      </w:r>
      <w:r>
        <w:rPr>
          <w:rFonts w:ascii="Times New Roman" w:eastAsia="黑体" w:cs="Times New Roman" w:hAnsi="Times New Roman"/>
          <w:sz w:val="32"/>
          <w:szCs w:val="32"/>
          <w:lang w:val="en-US" w:eastAsia="zh-CN"/>
        </w:rPr>
        <w:t xml:space="preserve">  </w:t>
      </w:r>
      <w:r>
        <w:rPr>
          <w:rFonts w:ascii="Times New Roman" w:eastAsia="仿宋_GB2312" w:cs="Times New Roman" w:hAnsi="Times New Roman"/>
          <w:sz w:val="32"/>
          <w:szCs w:val="32"/>
        </w:rPr>
        <w:t>国有投资基金一般应当在存续期满后终止。确需延长存续期限的，政府投资基金应当报</w:t>
      </w:r>
      <w:r>
        <w:rPr>
          <w:rFonts w:eastAsia="仿宋_GB2312" w:cs="Times New Roman" w:hint="eastAsia"/>
          <w:bCs/>
          <w:color w:val="000000"/>
          <w:sz w:val="32"/>
          <w:szCs w:val="32"/>
          <w:lang w:val="en-US" w:eastAsia="zh-CN"/>
        </w:rPr>
        <w:t>市人民政府</w:t>
      </w:r>
      <w:r>
        <w:rPr>
          <w:rFonts w:ascii="Times New Roman" w:eastAsia="仿宋_GB2312" w:cs="Times New Roman" w:hAnsi="Times New Roman"/>
          <w:sz w:val="32"/>
          <w:szCs w:val="32"/>
        </w:rPr>
        <w:t>批准，国企投资基金应当按照国有资产监督管理机构要求履行程序，与其他出资方按章程约定的程序办理。</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十</w:t>
      </w:r>
      <w:r>
        <w:rPr>
          <w:rFonts w:eastAsia="黑体" w:cs="Times New Roman" w:hint="eastAsia"/>
          <w:sz w:val="32"/>
          <w:szCs w:val="32"/>
          <w:lang w:val="en-US" w:eastAsia="zh-CN"/>
        </w:rPr>
        <w:t>九</w:t>
      </w:r>
      <w:r>
        <w:rPr>
          <w:rFonts w:ascii="Times New Roman" w:eastAsia="黑体" w:cs="Times New Roman" w:hAnsi="Times New Roman"/>
          <w:sz w:val="32"/>
          <w:szCs w:val="32"/>
        </w:rPr>
        <w:t>条</w:t>
      </w:r>
      <w:r>
        <w:rPr>
          <w:rFonts w:ascii="Times New Roman" w:eastAsia="黑体" w:cs="Times New Roman" w:hAnsi="Times New Roman"/>
          <w:sz w:val="32"/>
          <w:szCs w:val="32"/>
          <w:lang w:val="en-US" w:eastAsia="zh-CN"/>
        </w:rPr>
        <w:t xml:space="preserve">  </w:t>
      </w:r>
      <w:r>
        <w:rPr>
          <w:rFonts w:ascii="Times New Roman" w:eastAsia="仿宋_GB2312" w:cs="Times New Roman" w:hAnsi="Times New Roman"/>
          <w:sz w:val="32"/>
          <w:szCs w:val="32"/>
        </w:rPr>
        <w:t>政府投资基金的分红、退出等资金（含本金及收益），在提取管理费用后，原则上及时交回各出资人。以注资国有企业并专项用于基金出资的，收回的政府出资和归属于政府的投资收益等可继续</w:t>
      </w:r>
      <w:r>
        <w:rPr>
          <w:rFonts w:ascii="Times New Roman" w:eastAsia="仿宋_GB2312" w:cs="Times New Roman" w:hAnsi="Times New Roman"/>
          <w:sz w:val="32"/>
          <w:szCs w:val="32"/>
          <w:lang w:val="en-US" w:eastAsia="zh-CN"/>
        </w:rPr>
        <w:t>滚动</w:t>
      </w:r>
      <w:r>
        <w:rPr>
          <w:rFonts w:ascii="Times New Roman" w:eastAsia="仿宋_GB2312" w:cs="Times New Roman" w:hAnsi="Times New Roman"/>
          <w:sz w:val="32"/>
          <w:szCs w:val="32"/>
        </w:rPr>
        <w:t>用于基金发展；</w:t>
      </w:r>
      <w:r>
        <w:rPr>
          <w:rFonts w:ascii="Times New Roman" w:eastAsia="仿宋_GB2312" w:cs="Times New Roman" w:hAnsi="Times New Roman"/>
          <w:sz w:val="32"/>
          <w:szCs w:val="32"/>
          <w:lang w:eastAsia="zh-CN"/>
        </w:rPr>
        <w:t>国企投资基金</w:t>
      </w:r>
      <w:r>
        <w:rPr>
          <w:rFonts w:ascii="Times New Roman" w:eastAsia="仿宋_GB2312" w:cs="Times New Roman" w:hAnsi="Times New Roman"/>
          <w:sz w:val="32"/>
          <w:szCs w:val="32"/>
        </w:rPr>
        <w:t>的分红、退出等资金（含本金及收益），由出资的市属</w:t>
      </w:r>
      <w:r>
        <w:rPr>
          <w:rFonts w:ascii="Times New Roman" w:eastAsia="仿宋_GB2312" w:cs="Times New Roman" w:hAnsi="Times New Roman"/>
          <w:sz w:val="32"/>
          <w:szCs w:val="32"/>
          <w:lang w:eastAsia="zh-CN"/>
        </w:rPr>
        <w:t>国有企业</w:t>
      </w:r>
      <w:r>
        <w:rPr>
          <w:rFonts w:ascii="Times New Roman" w:eastAsia="仿宋_GB2312" w:cs="Times New Roman" w:hAnsi="Times New Roman"/>
          <w:sz w:val="32"/>
          <w:szCs w:val="32"/>
        </w:rPr>
        <w:t>按规定做好相关财务会计核算。</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lang w:eastAsia="zh-CN"/>
        </w:rPr>
      </w:pPr>
      <w:r>
        <w:rPr>
          <w:rFonts w:ascii="Times New Roman" w:eastAsia="黑体" w:cs="Times New Roman" w:hAnsi="Times New Roman"/>
          <w:sz w:val="32"/>
          <w:szCs w:val="32"/>
        </w:rPr>
        <w:t>第二十条</w:t>
      </w:r>
      <w:r>
        <w:rPr>
          <w:rFonts w:ascii="Times New Roman" w:eastAsia="仿宋_GB2312" w:cs="Times New Roman" w:hAnsi="Times New Roman"/>
          <w:sz w:val="32"/>
          <w:szCs w:val="32"/>
          <w:lang w:val="en-US" w:eastAsia="zh-CN"/>
        </w:rPr>
        <w:t xml:space="preserve">  </w:t>
      </w:r>
      <w:r>
        <w:rPr>
          <w:rFonts w:ascii="Times New Roman" w:eastAsia="仿宋_GB2312" w:cs="Times New Roman" w:hAnsi="Times New Roman"/>
          <w:sz w:val="32"/>
          <w:szCs w:val="32"/>
        </w:rPr>
        <w:t>政府投资基金可以适当让利</w:t>
      </w:r>
      <w:r>
        <w:rPr>
          <w:rFonts w:ascii="Times New Roman" w:eastAsia="仿宋_GB2312" w:cs="Times New Roman" w:hAnsi="Times New Roman"/>
          <w:sz w:val="32"/>
          <w:szCs w:val="32"/>
          <w:lang w:val="en-US" w:eastAsia="zh-CN"/>
        </w:rPr>
        <w:t>以</w:t>
      </w:r>
      <w:r>
        <w:rPr>
          <w:rFonts w:ascii="Times New Roman" w:eastAsia="仿宋_GB2312" w:cs="Times New Roman" w:hAnsi="Times New Roman"/>
          <w:sz w:val="32"/>
          <w:szCs w:val="32"/>
        </w:rPr>
        <w:t>更好发挥政府投资基金引导作用，但不得向其他出资人承诺投资本金不受损失，不得承诺最低收益</w:t>
      </w:r>
      <w:r>
        <w:rPr>
          <w:rFonts w:ascii="Times New Roman" w:eastAsia="仿宋_GB2312" w:cs="Times New Roman" w:hAnsi="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eastAsia="黑体" w:cs="Times New Roman" w:hint="eastAsia"/>
          <w:sz w:val="32"/>
          <w:szCs w:val="32"/>
          <w:lang w:val="en-US" w:eastAsia="zh-CN"/>
        </w:rPr>
        <w:t>五</w:t>
      </w:r>
      <w:r>
        <w:rPr>
          <w:rFonts w:ascii="Times New Roman" w:eastAsia="黑体" w:cs="Times New Roman" w:hAnsi="Times New Roman"/>
          <w:sz w:val="32"/>
          <w:szCs w:val="32"/>
        </w:rPr>
        <w:t>章  风险管控</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黑体" w:cs="Times New Roman" w:hAnsi="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二十</w:t>
      </w:r>
      <w:r>
        <w:rPr>
          <w:rFonts w:eastAsia="黑体" w:cs="Times New Roman" w:hint="eastAsia"/>
          <w:sz w:val="32"/>
          <w:szCs w:val="32"/>
          <w:lang w:val="en-US" w:eastAsia="zh-CN"/>
        </w:rPr>
        <w:t>一</w:t>
      </w:r>
      <w:r>
        <w:rPr>
          <w:rFonts w:ascii="Times New Roman" w:eastAsia="黑体" w:cs="Times New Roman" w:hAnsi="Times New Roman"/>
          <w:sz w:val="32"/>
          <w:szCs w:val="32"/>
        </w:rPr>
        <w:t>条</w:t>
      </w:r>
      <w:r>
        <w:rPr>
          <w:rFonts w:ascii="Times New Roman" w:eastAsia="黑体" w:cs="Times New Roman" w:hAnsi="Times New Roman"/>
          <w:sz w:val="32"/>
          <w:szCs w:val="32"/>
          <w:lang w:val="en-US" w:eastAsia="zh-CN"/>
        </w:rPr>
        <w:t xml:space="preserve">  </w:t>
      </w:r>
      <w:r>
        <w:rPr>
          <w:rFonts w:ascii="Times New Roman" w:eastAsia="仿宋_GB2312" w:cs="Times New Roman" w:hAnsi="Times New Roman"/>
          <w:sz w:val="32"/>
          <w:szCs w:val="32"/>
        </w:rPr>
        <w:t>市属</w:t>
      </w:r>
      <w:r>
        <w:rPr>
          <w:rFonts w:ascii="Times New Roman" w:eastAsia="仿宋_GB2312" w:cs="Times New Roman" w:hAnsi="Times New Roman"/>
          <w:sz w:val="32"/>
          <w:szCs w:val="32"/>
          <w:lang w:eastAsia="zh-CN"/>
        </w:rPr>
        <w:t>国有企业</w:t>
      </w:r>
      <w:r>
        <w:rPr>
          <w:rFonts w:ascii="Times New Roman" w:eastAsia="仿宋_GB2312" w:cs="Times New Roman" w:hAnsi="Times New Roman"/>
          <w:sz w:val="32"/>
          <w:szCs w:val="32"/>
        </w:rPr>
        <w:t>应</w:t>
      </w:r>
      <w:r>
        <w:rPr>
          <w:rFonts w:eastAsia="仿宋_GB2312" w:cs="Times New Roman" w:hint="eastAsia"/>
          <w:sz w:val="32"/>
          <w:szCs w:val="32"/>
          <w:lang w:val="en-US" w:eastAsia="zh-CN"/>
        </w:rPr>
        <w:t>当</w:t>
      </w:r>
      <w:r>
        <w:rPr>
          <w:rFonts w:ascii="Times New Roman" w:eastAsia="仿宋_GB2312" w:cs="Times New Roman" w:hAnsi="Times New Roman"/>
          <w:sz w:val="32"/>
          <w:szCs w:val="32"/>
        </w:rPr>
        <w:t>把防范、化解基金风险放到重要位置，从基金设立、日常管理、风险处置等方面加强对风险的管控</w:t>
      </w:r>
      <w:r>
        <w:rPr>
          <w:rFonts w:eastAsia="仿宋_GB2312" w:cs="Times New Roman" w:hint="eastAsia"/>
          <w:sz w:val="32"/>
          <w:szCs w:val="32"/>
          <w:lang w:eastAsia="zh-CN"/>
        </w:rPr>
        <w:t>；</w:t>
      </w:r>
      <w:r>
        <w:rPr>
          <w:rFonts w:ascii="Times New Roman" w:eastAsia="仿宋_GB2312" w:cs="Times New Roman" w:hAnsi="Times New Roman"/>
          <w:sz w:val="32"/>
          <w:szCs w:val="32"/>
        </w:rPr>
        <w:t>完善基金公司章程，加强对基金公司法人治理、投资决策、重大事项报告、项目执行等方面的规范</w:t>
      </w:r>
      <w:r>
        <w:rPr>
          <w:rFonts w:eastAsia="仿宋_GB2312" w:cs="Times New Roman" w:hint="eastAsia"/>
          <w:sz w:val="32"/>
          <w:szCs w:val="32"/>
          <w:lang w:eastAsia="zh-CN"/>
        </w:rPr>
        <w:t>；</w:t>
      </w:r>
      <w:r>
        <w:rPr>
          <w:rFonts w:ascii="Times New Roman" w:eastAsia="仿宋_GB2312" w:cs="Times New Roman" w:hAnsi="Times New Roman"/>
          <w:sz w:val="32"/>
          <w:szCs w:val="32"/>
        </w:rPr>
        <w:t>建立风险预警监测机制，完善风险监控指标，重点关注偏离基金主业、转移资金、出现重大投资损失等风险情况。</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二十</w:t>
      </w:r>
      <w:r>
        <w:rPr>
          <w:rFonts w:eastAsia="黑体" w:cs="Times New Roman" w:hint="eastAsia"/>
          <w:sz w:val="32"/>
          <w:szCs w:val="32"/>
          <w:lang w:val="en-US" w:eastAsia="zh-CN"/>
        </w:rPr>
        <w:t>二</w:t>
      </w:r>
      <w:r>
        <w:rPr>
          <w:rFonts w:ascii="Times New Roman" w:eastAsia="黑体" w:cs="Times New Roman" w:hAnsi="Times New Roman"/>
          <w:sz w:val="32"/>
          <w:szCs w:val="32"/>
        </w:rPr>
        <w:t>条</w:t>
      </w:r>
      <w:r>
        <w:rPr>
          <w:rFonts w:ascii="Times New Roman" w:eastAsia="仿宋_GB2312" w:cs="Times New Roman" w:hAnsi="Times New Roman"/>
          <w:sz w:val="32"/>
          <w:szCs w:val="32"/>
          <w:lang w:val="en-US" w:eastAsia="zh-CN"/>
        </w:rPr>
        <w:t xml:space="preserve">  </w:t>
      </w:r>
      <w:r>
        <w:rPr>
          <w:rFonts w:ascii="Times New Roman" w:eastAsia="仿宋_GB2312" w:cs="Times New Roman" w:hAnsi="Times New Roman"/>
          <w:sz w:val="32"/>
          <w:szCs w:val="32"/>
        </w:rPr>
        <w:t>市属</w:t>
      </w:r>
      <w:r>
        <w:rPr>
          <w:rFonts w:ascii="Times New Roman" w:eastAsia="仿宋_GB2312" w:cs="Times New Roman" w:hAnsi="Times New Roman"/>
          <w:sz w:val="32"/>
          <w:szCs w:val="32"/>
          <w:lang w:eastAsia="zh-CN"/>
        </w:rPr>
        <w:t>国有企业</w:t>
      </w:r>
      <w:r>
        <w:rPr>
          <w:rFonts w:ascii="Times New Roman" w:eastAsia="仿宋_GB2312" w:cs="Times New Roman" w:hAnsi="Times New Roman"/>
          <w:sz w:val="32"/>
          <w:szCs w:val="32"/>
        </w:rPr>
        <w:t>及其各级子企业基金组建及投资</w:t>
      </w:r>
      <w:r>
        <w:rPr>
          <w:rFonts w:eastAsia="仿宋_GB2312" w:cs="Times New Roman" w:hint="eastAsia"/>
          <w:sz w:val="32"/>
          <w:szCs w:val="32"/>
          <w:lang w:val="en-US" w:eastAsia="zh-CN"/>
        </w:rPr>
        <w:t>运营</w:t>
      </w:r>
      <w:r>
        <w:rPr>
          <w:rFonts w:ascii="Times New Roman" w:eastAsia="仿宋_GB2312" w:cs="Times New Roman" w:hAnsi="Times New Roman"/>
          <w:sz w:val="32"/>
          <w:szCs w:val="32"/>
        </w:rPr>
        <w:t>过程中重大事项，应</w:t>
      </w:r>
      <w:r>
        <w:rPr>
          <w:rFonts w:eastAsia="仿宋_GB2312" w:cs="Times New Roman" w:hint="eastAsia"/>
          <w:sz w:val="32"/>
          <w:szCs w:val="32"/>
          <w:lang w:val="en-US" w:eastAsia="zh-CN"/>
        </w:rPr>
        <w:t>当</w:t>
      </w:r>
      <w:r>
        <w:rPr>
          <w:rFonts w:ascii="Times New Roman" w:eastAsia="仿宋_GB2312" w:cs="Times New Roman" w:hAnsi="Times New Roman"/>
          <w:sz w:val="32"/>
          <w:szCs w:val="32"/>
        </w:rPr>
        <w:t>通过市属</w:t>
      </w:r>
      <w:r>
        <w:rPr>
          <w:rFonts w:ascii="Times New Roman" w:eastAsia="仿宋_GB2312" w:cs="Times New Roman" w:hAnsi="Times New Roman"/>
          <w:sz w:val="32"/>
          <w:szCs w:val="32"/>
          <w:lang w:eastAsia="zh-CN"/>
        </w:rPr>
        <w:t>国有企业</w:t>
      </w:r>
      <w:r>
        <w:rPr>
          <w:rFonts w:ascii="Times New Roman" w:eastAsia="仿宋_GB2312" w:cs="Times New Roman" w:hAnsi="Times New Roman"/>
          <w:sz w:val="32"/>
          <w:szCs w:val="32"/>
        </w:rPr>
        <w:t>董事会决策，市属</w:t>
      </w:r>
      <w:r>
        <w:rPr>
          <w:rFonts w:ascii="Times New Roman" w:eastAsia="仿宋_GB2312" w:cs="Times New Roman" w:hAnsi="Times New Roman"/>
          <w:sz w:val="32"/>
          <w:szCs w:val="32"/>
          <w:lang w:eastAsia="zh-CN"/>
        </w:rPr>
        <w:t>国有企业</w:t>
      </w:r>
      <w:r>
        <w:rPr>
          <w:rFonts w:ascii="Times New Roman" w:eastAsia="仿宋_GB2312" w:cs="Times New Roman" w:hAnsi="Times New Roman"/>
          <w:sz w:val="32"/>
          <w:szCs w:val="32"/>
        </w:rPr>
        <w:t>董事会对该决策事项不得下放或授权。</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二十</w:t>
      </w:r>
      <w:r>
        <w:rPr>
          <w:rFonts w:eastAsia="黑体" w:cs="Times New Roman" w:hint="eastAsia"/>
          <w:sz w:val="32"/>
          <w:szCs w:val="32"/>
          <w:lang w:val="en-US" w:eastAsia="zh-CN"/>
        </w:rPr>
        <w:t>三</w:t>
      </w:r>
      <w:r>
        <w:rPr>
          <w:rFonts w:ascii="Times New Roman" w:eastAsia="黑体" w:cs="Times New Roman" w:hAnsi="Times New Roman"/>
          <w:sz w:val="32"/>
          <w:szCs w:val="32"/>
        </w:rPr>
        <w:t>条</w:t>
      </w:r>
      <w:r>
        <w:rPr>
          <w:rFonts w:ascii="Times New Roman" w:eastAsia="楷体_GB2312" w:cs="Times New Roman" w:hAnsi="Times New Roman"/>
          <w:sz w:val="32"/>
          <w:szCs w:val="32"/>
          <w:lang w:val="en-US" w:eastAsia="zh-CN"/>
        </w:rPr>
        <w:t xml:space="preserve">  </w:t>
      </w:r>
      <w:r>
        <w:rPr>
          <w:rFonts w:ascii="Times New Roman" w:eastAsia="仿宋_GB2312" w:cs="Times New Roman" w:hAnsi="Times New Roman"/>
          <w:sz w:val="32"/>
          <w:szCs w:val="32"/>
        </w:rPr>
        <w:t>除为完成市委、</w:t>
      </w:r>
      <w:r>
        <w:rPr>
          <w:rFonts w:ascii="Times New Roman" w:eastAsia="仿宋_GB2312" w:cs="Times New Roman" w:hAnsi="Times New Roman"/>
          <w:sz w:val="32"/>
          <w:szCs w:val="32"/>
          <w:lang w:eastAsia="zh-CN"/>
        </w:rPr>
        <w:t>市人民政府</w:t>
      </w:r>
      <w:r>
        <w:rPr>
          <w:rFonts w:ascii="Times New Roman" w:eastAsia="仿宋_GB2312" w:cs="Times New Roman" w:hAnsi="Times New Roman"/>
          <w:sz w:val="32"/>
          <w:szCs w:val="32"/>
        </w:rPr>
        <w:t>部署的重大专项任务，服务全市重点产业发展设立的基金外，市属</w:t>
      </w:r>
      <w:r>
        <w:rPr>
          <w:rFonts w:ascii="Times New Roman" w:eastAsia="仿宋_GB2312" w:cs="Times New Roman" w:hAnsi="Times New Roman"/>
          <w:sz w:val="32"/>
          <w:szCs w:val="32"/>
          <w:lang w:eastAsia="zh-CN"/>
        </w:rPr>
        <w:t>国有企业</w:t>
      </w:r>
      <w:r>
        <w:rPr>
          <w:rFonts w:ascii="Times New Roman" w:eastAsia="仿宋_GB2312" w:cs="Times New Roman" w:hAnsi="Times New Roman"/>
          <w:sz w:val="32"/>
          <w:szCs w:val="32"/>
        </w:rPr>
        <w:t>开展基金投资应</w:t>
      </w:r>
      <w:r>
        <w:rPr>
          <w:rFonts w:eastAsia="仿宋_GB2312" w:cs="Times New Roman" w:hint="eastAsia"/>
          <w:sz w:val="32"/>
          <w:szCs w:val="32"/>
          <w:lang w:val="en-US" w:eastAsia="zh-CN"/>
        </w:rPr>
        <w:t>当</w:t>
      </w:r>
      <w:r>
        <w:rPr>
          <w:rFonts w:ascii="Times New Roman" w:eastAsia="仿宋_GB2312" w:cs="Times New Roman" w:hAnsi="Times New Roman"/>
          <w:sz w:val="32"/>
          <w:szCs w:val="32"/>
        </w:rPr>
        <w:t>遵循以下规定：</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（一）不得投资与主业无关的基金业务；</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（二）不得以承诺最低收益、承担投资损失、承诺回购本金、差额收益补足及其他附加条款等债务性方式设立或投资基金；</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（三）不得参与不具有控制力的劣后级基金投资；</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（四）不得以担保函、承诺函等任何形式为基金投资提供担保；</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（五）不得对外以委托代持方式开展基金投资。</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lang w:eastAsia="zh-CN"/>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二十</w:t>
      </w:r>
      <w:r>
        <w:rPr>
          <w:rFonts w:eastAsia="黑体" w:cs="Times New Roman" w:hint="eastAsia"/>
          <w:sz w:val="32"/>
          <w:szCs w:val="32"/>
          <w:lang w:val="en-US" w:eastAsia="zh-CN"/>
        </w:rPr>
        <w:t>四</w:t>
      </w:r>
      <w:r>
        <w:rPr>
          <w:rFonts w:ascii="Times New Roman" w:eastAsia="黑体" w:cs="Times New Roman" w:hAnsi="Times New Roman"/>
          <w:sz w:val="32"/>
          <w:szCs w:val="32"/>
        </w:rPr>
        <w:t>条</w:t>
      </w:r>
      <w:r>
        <w:rPr>
          <w:rFonts w:ascii="Times New Roman" w:eastAsia="黑体" w:cs="Times New Roman" w:hAnsi="Times New Roman"/>
          <w:sz w:val="32"/>
          <w:szCs w:val="32"/>
          <w:lang w:val="en-US" w:eastAsia="zh-CN"/>
        </w:rPr>
        <w:t xml:space="preserve">  </w:t>
      </w:r>
      <w:r>
        <w:rPr>
          <w:rFonts w:ascii="Times New Roman" w:eastAsia="仿宋_GB2312" w:cs="Times New Roman" w:hAnsi="Times New Roman"/>
          <w:sz w:val="32"/>
          <w:szCs w:val="32"/>
        </w:rPr>
        <w:t>基金闲置资金仅可用于银行存款及合规固定收益类资产，严禁从事担保、抵押、委托贷款、二级市场股票（特定股权交易除外）、期货、房地产、低评级债券、信托理财、无限连带责任投资、资金拆借、发行非标产品等违规业务</w:t>
      </w:r>
      <w:r>
        <w:rPr>
          <w:rFonts w:ascii="Times New Roman" w:eastAsia="仿宋_GB2312" w:cs="Times New Roman" w:hAnsi="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ascii="Times New Roman" w:eastAsia="黑体" w:cs="Times New Roman" w:hAnsi="Times New Roman"/>
          <w:sz w:val="32"/>
          <w:szCs w:val="32"/>
          <w:lang w:val="en-US" w:eastAsia="zh-CN"/>
        </w:rPr>
        <w:t>二十</w:t>
      </w:r>
      <w:r>
        <w:rPr>
          <w:rFonts w:eastAsia="黑体" w:cs="Times New Roman" w:hint="eastAsia"/>
          <w:sz w:val="32"/>
          <w:szCs w:val="32"/>
          <w:lang w:val="en-US" w:eastAsia="zh-CN"/>
        </w:rPr>
        <w:t>五</w:t>
      </w:r>
      <w:r>
        <w:rPr>
          <w:rFonts w:ascii="Times New Roman" w:eastAsia="黑体" w:cs="Times New Roman" w:hAnsi="Times New Roman"/>
          <w:sz w:val="32"/>
          <w:szCs w:val="32"/>
        </w:rPr>
        <w:t>条</w:t>
      </w:r>
      <w:r>
        <w:rPr>
          <w:rFonts w:ascii="Times New Roman" w:eastAsia="黑体" w:cs="Times New Roman" w:hAnsi="Times New Roman"/>
          <w:sz w:val="32"/>
          <w:szCs w:val="32"/>
          <w:lang w:val="en-US" w:eastAsia="zh-CN"/>
        </w:rPr>
        <w:t xml:space="preserve">  </w:t>
      </w:r>
      <w:r>
        <w:rPr>
          <w:rFonts w:ascii="Times New Roman" w:eastAsia="仿宋_GB2312" w:cs="Times New Roman" w:hAnsi="Times New Roman"/>
          <w:sz w:val="32"/>
          <w:szCs w:val="32"/>
        </w:rPr>
        <w:t>基金管理人每季度向主导</w:t>
      </w:r>
      <w:r>
        <w:rPr>
          <w:rFonts w:ascii="Times New Roman" w:eastAsia="仿宋_GB2312" w:cs="Times New Roman" w:hAnsi="Times New Roman"/>
          <w:sz w:val="32"/>
          <w:szCs w:val="32"/>
          <w:lang w:val="en-US" w:eastAsia="zh-CN"/>
        </w:rPr>
        <w:t>基金</w:t>
      </w:r>
      <w:r>
        <w:rPr>
          <w:rFonts w:ascii="Times New Roman" w:eastAsia="仿宋_GB2312" w:cs="Times New Roman" w:hAnsi="Times New Roman"/>
          <w:sz w:val="32"/>
          <w:szCs w:val="32"/>
        </w:rPr>
        <w:t>设立的市属</w:t>
      </w:r>
      <w:r>
        <w:rPr>
          <w:rFonts w:ascii="Times New Roman" w:eastAsia="仿宋_GB2312" w:cs="Times New Roman" w:hAnsi="Times New Roman"/>
          <w:sz w:val="32"/>
          <w:szCs w:val="32"/>
          <w:lang w:eastAsia="zh-CN"/>
        </w:rPr>
        <w:t>国有企业</w:t>
      </w:r>
      <w:r>
        <w:rPr>
          <w:rFonts w:ascii="Times New Roman" w:eastAsia="仿宋_GB2312" w:cs="Times New Roman" w:hAnsi="Times New Roman"/>
          <w:sz w:val="32"/>
          <w:szCs w:val="32"/>
        </w:rPr>
        <w:t>提交投资基金运行情况报告。每个会计年度结束后4个月内提交《基金年度运行情况报告》、经注册会计师审计的年度财务会计报告</w:t>
      </w:r>
      <w:r>
        <w:rPr>
          <w:rFonts w:ascii="Times New Roman" w:eastAsia="仿宋_GB2312" w:cs="Times New Roman" w:hAnsi="Times New Roman"/>
          <w:sz w:val="32"/>
          <w:szCs w:val="32"/>
          <w:lang w:val="en-US" w:eastAsia="zh-CN"/>
        </w:rPr>
        <w:t>或</w:t>
      </w:r>
      <w:r>
        <w:rPr>
          <w:rFonts w:ascii="Times New Roman" w:eastAsia="仿宋_GB2312" w:cs="Times New Roman" w:hAnsi="Times New Roman"/>
          <w:sz w:val="32"/>
          <w:szCs w:val="32"/>
        </w:rPr>
        <w:t>会计师事务所出具的审计报告。</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lang w:val="en-US" w:eastAsia="zh-CN"/>
        </w:rPr>
        <w:t>第</w:t>
      </w:r>
      <w:r>
        <w:rPr>
          <w:rFonts w:eastAsia="黑体" w:cs="Times New Roman" w:hint="eastAsia"/>
          <w:sz w:val="32"/>
          <w:szCs w:val="32"/>
          <w:lang w:val="en-US" w:eastAsia="zh-CN"/>
        </w:rPr>
        <w:t>二十六</w:t>
      </w:r>
      <w:r>
        <w:rPr>
          <w:rFonts w:ascii="Times New Roman" w:eastAsia="黑体" w:cs="Times New Roman" w:hAnsi="Times New Roman"/>
          <w:sz w:val="32"/>
          <w:szCs w:val="32"/>
          <w:lang w:val="en-US" w:eastAsia="zh-CN"/>
        </w:rPr>
        <w:t xml:space="preserve">条  </w:t>
      </w:r>
      <w:r>
        <w:rPr>
          <w:rFonts w:ascii="Times New Roman" w:eastAsia="仿宋_GB2312" w:cs="Times New Roman" w:hAnsi="Times New Roman"/>
          <w:sz w:val="32"/>
          <w:szCs w:val="32"/>
        </w:rPr>
        <w:t>基金投资接受市审计</w:t>
      </w:r>
      <w:r>
        <w:rPr>
          <w:rFonts w:eastAsia="仿宋_GB2312" w:cs="Times New Roman" w:hint="eastAsia"/>
          <w:sz w:val="32"/>
          <w:szCs w:val="32"/>
          <w:lang w:val="en-US" w:eastAsia="zh-CN"/>
        </w:rPr>
        <w:t>局</w:t>
      </w:r>
      <w:r>
        <w:rPr>
          <w:rFonts w:ascii="Times New Roman" w:eastAsia="仿宋_GB2312" w:cs="Times New Roman" w:hAnsi="Times New Roman"/>
          <w:sz w:val="32"/>
          <w:szCs w:val="32"/>
        </w:rPr>
        <w:t>的审计、</w:t>
      </w:r>
      <w:r>
        <w:rPr>
          <w:rFonts w:eastAsia="仿宋_GB2312" w:cs="Times New Roman" w:hint="eastAsia"/>
          <w:sz w:val="32"/>
          <w:szCs w:val="32"/>
          <w:lang w:eastAsia="zh-CN"/>
        </w:rPr>
        <w:t>市级国资监管部门</w:t>
      </w:r>
      <w:r>
        <w:rPr>
          <w:rFonts w:ascii="Times New Roman" w:eastAsia="仿宋_GB2312" w:cs="Times New Roman" w:hAnsi="Times New Roman"/>
          <w:sz w:val="32"/>
          <w:szCs w:val="32"/>
        </w:rPr>
        <w:t>的监督检查和市地方金融监管部门的业务监管。</w:t>
      </w:r>
      <w:r>
        <w:rPr>
          <w:rFonts w:ascii="Times New Roman" w:eastAsia="仿宋_GB2312" w:cs="Times New Roman" w:hAnsi="Times New Roman"/>
          <w:spacing w:val="-6"/>
          <w:sz w:val="32"/>
        </w:rPr>
        <w:t>对存在重大违法违规、利益输送、重大过失造成损失、虚假披露等情形的</w:t>
      </w:r>
      <w:r>
        <w:rPr>
          <w:rFonts w:ascii="Times New Roman" w:eastAsia="仿宋_GB2312" w:cs="Times New Roman" w:hAnsi="Times New Roman"/>
          <w:sz w:val="32"/>
          <w:szCs w:val="32"/>
        </w:rPr>
        <w:t>涉及违法违纪行为，依照有关规定严肃处理，并追究相应的民事责任、行政责任。涉嫌犯罪的，移交司法机关依法追究刑事责任。</w:t>
      </w:r>
      <w:r>
        <w:rPr>
          <w:rFonts w:eastAsia="仿宋_GB2312" w:cs="Times New Roman" w:hint="eastAsia"/>
          <w:sz w:val="32"/>
          <w:szCs w:val="32"/>
          <w:lang w:val="en-US" w:eastAsia="zh-CN"/>
        </w:rPr>
        <w:t>市审计局</w:t>
      </w:r>
      <w:r>
        <w:rPr>
          <w:rFonts w:ascii="Times New Roman" w:eastAsia="仿宋_GB2312" w:cs="Times New Roman" w:hAnsi="Times New Roman"/>
          <w:sz w:val="32"/>
          <w:szCs w:val="32"/>
        </w:rPr>
        <w:t>不将政府投资基金作为财政专项资金审计。</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rPr>
        <w:t>第</w:t>
      </w:r>
      <w:r>
        <w:rPr>
          <w:rFonts w:eastAsia="黑体" w:cs="Times New Roman" w:hint="eastAsia"/>
          <w:sz w:val="32"/>
          <w:szCs w:val="32"/>
          <w:lang w:val="en-US" w:eastAsia="zh-CN"/>
        </w:rPr>
        <w:t>二十七</w:t>
      </w:r>
      <w:r>
        <w:rPr>
          <w:rFonts w:ascii="Times New Roman" w:eastAsia="黑体" w:cs="Times New Roman" w:hAnsi="Times New Roman"/>
          <w:sz w:val="32"/>
          <w:szCs w:val="32"/>
        </w:rPr>
        <w:t>条</w:t>
      </w:r>
      <w:r>
        <w:rPr>
          <w:rFonts w:ascii="Times New Roman" w:eastAsia="黑体" w:cs="Times New Roman" w:hAnsi="Times New Roman"/>
          <w:sz w:val="32"/>
          <w:szCs w:val="32"/>
          <w:lang w:val="en-US" w:eastAsia="zh-CN"/>
        </w:rPr>
        <w:t xml:space="preserve">  </w:t>
      </w:r>
      <w:r>
        <w:rPr>
          <w:rFonts w:ascii="Times New Roman" w:eastAsia="仿宋_GB2312" w:cs="Times New Roman" w:hAnsi="Times New Roman"/>
          <w:sz w:val="32"/>
          <w:szCs w:val="32"/>
        </w:rPr>
        <w:t>营造鼓励创新、宽容失败的良好氛围，</w:t>
      </w:r>
      <w:r>
        <w:rPr>
          <w:rFonts w:eastAsia="仿宋_GB2312" w:cs="Times New Roman" w:hint="eastAsia"/>
          <w:bCs/>
          <w:color w:val="000000"/>
          <w:sz w:val="32"/>
          <w:szCs w:val="32"/>
          <w:lang w:val="en-US" w:eastAsia="zh-CN"/>
        </w:rPr>
        <w:t>市财政局</w:t>
      </w:r>
      <w:r>
        <w:rPr>
          <w:rFonts w:ascii="Times New Roman" w:eastAsia="仿宋_GB2312" w:cs="Times New Roman" w:hAnsi="Times New Roman"/>
          <w:sz w:val="32"/>
          <w:szCs w:val="32"/>
        </w:rPr>
        <w:t>等职能部门根据政府投资基金发展规律和项目投资特点</w:t>
      </w:r>
      <w:r>
        <w:rPr>
          <w:rFonts w:eastAsia="仿宋_GB2312" w:cs="Times New Roman" w:hint="eastAsia"/>
          <w:sz w:val="32"/>
          <w:szCs w:val="32"/>
          <w:lang w:eastAsia="zh-CN"/>
        </w:rPr>
        <w:t>，</w:t>
      </w:r>
      <w:r>
        <w:rPr>
          <w:rFonts w:ascii="Times New Roman" w:eastAsia="仿宋_GB2312" w:cs="Times New Roman" w:hAnsi="Times New Roman"/>
          <w:sz w:val="32"/>
          <w:szCs w:val="32"/>
        </w:rPr>
        <w:t>完善免责认定标准和操作流程</w:t>
      </w:r>
      <w:r>
        <w:rPr>
          <w:rFonts w:eastAsia="仿宋_GB2312" w:cs="Times New Roman" w:hint="eastAsia"/>
          <w:sz w:val="32"/>
          <w:szCs w:val="32"/>
          <w:lang w:eastAsia="zh-CN"/>
        </w:rPr>
        <w:t>，</w:t>
      </w:r>
      <w:r>
        <w:rPr>
          <w:rFonts w:ascii="Times New Roman" w:eastAsia="仿宋_GB2312" w:cs="Times New Roman" w:hAnsi="Times New Roman"/>
          <w:sz w:val="32"/>
          <w:szCs w:val="32"/>
        </w:rPr>
        <w:t>建立健全以尽职合规责任豁免为核心的容错机制</w:t>
      </w:r>
      <w:r>
        <w:rPr>
          <w:rFonts w:eastAsia="仿宋_GB2312" w:cs="Times New Roman" w:hint="eastAsia"/>
          <w:sz w:val="32"/>
          <w:szCs w:val="32"/>
          <w:lang w:eastAsia="zh-CN"/>
        </w:rPr>
        <w:t>，</w:t>
      </w:r>
      <w:r>
        <w:rPr>
          <w:rFonts w:ascii="Times New Roman" w:eastAsia="仿宋_GB2312" w:cs="Times New Roman" w:hAnsi="Times New Roman"/>
          <w:sz w:val="32"/>
          <w:szCs w:val="32"/>
        </w:rPr>
        <w:t>不能仅以正常投资损失作为启动责任认定程序或追责的依据</w:t>
      </w:r>
      <w:r>
        <w:rPr>
          <w:rFonts w:eastAsia="仿宋_GB2312" w:cs="Times New Roman" w:hint="eastAsia"/>
          <w:sz w:val="32"/>
          <w:szCs w:val="32"/>
          <w:lang w:eastAsia="zh-CN"/>
        </w:rPr>
        <w:t>，</w:t>
      </w:r>
      <w:r>
        <w:rPr>
          <w:rFonts w:ascii="Times New Roman" w:eastAsia="仿宋_GB2312" w:cs="Times New Roman" w:hAnsi="Times New Roman"/>
          <w:sz w:val="32"/>
          <w:szCs w:val="32"/>
        </w:rPr>
        <w:t>对勤勉尽责的</w:t>
      </w:r>
      <w:r>
        <w:rPr>
          <w:rFonts w:eastAsia="仿宋_GB2312" w:cs="Times New Roman" w:hint="eastAsia"/>
          <w:sz w:val="32"/>
          <w:szCs w:val="32"/>
          <w:lang w:eastAsia="zh-CN"/>
        </w:rPr>
        <w:t>，</w:t>
      </w:r>
      <w:r>
        <w:rPr>
          <w:rFonts w:ascii="Times New Roman" w:eastAsia="仿宋_GB2312" w:cs="Times New Roman" w:hAnsi="Times New Roman"/>
          <w:sz w:val="32"/>
          <w:szCs w:val="32"/>
        </w:rPr>
        <w:t>纪检监察机关和组织、审计等部门依规依纪依法予以支持。</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pacing w:val="-6"/>
          <w:sz w:val="32"/>
        </w:rPr>
      </w:pPr>
      <w:r>
        <w:rPr>
          <w:rFonts w:ascii="Times New Roman" w:eastAsia="黑体" w:cs="Times New Roman" w:hAnsi="Times New Roman"/>
          <w:sz w:val="32"/>
          <w:szCs w:val="32"/>
        </w:rPr>
        <w:t>第</w:t>
      </w:r>
      <w:r>
        <w:rPr>
          <w:rFonts w:eastAsia="黑体" w:cs="Times New Roman" w:hint="eastAsia"/>
          <w:sz w:val="32"/>
          <w:szCs w:val="32"/>
          <w:lang w:val="en-US" w:eastAsia="zh-CN"/>
        </w:rPr>
        <w:t>二十八</w:t>
      </w:r>
      <w:r>
        <w:rPr>
          <w:rFonts w:ascii="Times New Roman" w:eastAsia="黑体" w:cs="Times New Roman" w:hAnsi="Times New Roman"/>
          <w:sz w:val="32"/>
          <w:szCs w:val="32"/>
        </w:rPr>
        <w:t>条</w:t>
      </w:r>
      <w:r>
        <w:rPr>
          <w:rFonts w:ascii="Times New Roman" w:eastAsia="黑体" w:cs="Times New Roman" w:hAnsi="Times New Roman"/>
          <w:sz w:val="32"/>
          <w:szCs w:val="32"/>
          <w:lang w:val="en-US" w:eastAsia="zh-CN"/>
        </w:rPr>
        <w:t xml:space="preserve">  </w:t>
      </w:r>
      <w:r>
        <w:rPr>
          <w:rFonts w:ascii="Times New Roman" w:eastAsia="仿宋_GB2312" w:cs="Times New Roman" w:hAnsi="Times New Roman"/>
          <w:sz w:val="32"/>
          <w:szCs w:val="32"/>
        </w:rPr>
        <w:t>市财政局对政府投资基金实施全过程绩效管理，原则上不对单只子基金或单个项目盈亏情况进行考核</w:t>
      </w:r>
      <w:r>
        <w:rPr>
          <w:rFonts w:ascii="Times New Roman" w:eastAsia="仿宋_GB2312" w:cs="Times New Roman" w:hAnsi="Times New Roman"/>
          <w:spacing w:val="-6"/>
          <w:sz w:val="32"/>
        </w:rPr>
        <w:t>，绩效结果作为基金存续、增资扩股、提前终止及计提管理费的重要依据。</w:t>
      </w:r>
    </w:p>
    <w:p>
      <w:pPr>
        <w:keepNext w:val="0"/>
        <w:keepLines w:val="0"/>
        <w:pageBreakBefore w:val="0"/>
        <w:kinsoku/>
        <w:wordWrap/>
        <w:overflowPunct/>
        <w:topLinePunct w:val="0"/>
        <w:autoSpaceDE/>
        <w:autoSpaceDN/>
        <w:bidi w:val="0"/>
        <w:adjustRightInd w:val="0"/>
        <w:snapToGrid w:val="0"/>
        <w:spacing w:line="560" w:lineRule="exact"/>
        <w:ind w:firstLineChars="200" w:firstLine="616"/>
        <w:textAlignment w:val="auto"/>
        <w:rPr>
          <w:rFonts w:ascii="Times New Roman" w:eastAsia="仿宋_GB2312" w:cs="Times New Roman" w:hAnsi="Times New Roman"/>
          <w:sz w:val="32"/>
          <w:szCs w:val="32"/>
        </w:rPr>
      </w:pPr>
      <w:r>
        <w:rPr>
          <w:rFonts w:ascii="Times New Roman" w:eastAsia="仿宋_GB2312" w:cs="Times New Roman" w:hAnsi="Times New Roman"/>
          <w:spacing w:val="-6"/>
          <w:sz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黑体" w:cs="Times New Roman" w:hAnsi="Times New Roman"/>
          <w:sz w:val="32"/>
          <w:szCs w:val="32"/>
        </w:rPr>
      </w:pPr>
      <w:r>
        <w:rPr>
          <w:rFonts w:ascii="Times New Roman" w:eastAsia="黑体" w:cs="Times New Roman" w:hAnsi="Times New Roman"/>
          <w:sz w:val="32"/>
          <w:szCs w:val="32"/>
        </w:rPr>
        <w:t>第</w:t>
      </w:r>
      <w:r>
        <w:rPr>
          <w:rFonts w:eastAsia="黑体" w:cs="Times New Roman" w:hint="eastAsia"/>
          <w:sz w:val="32"/>
          <w:szCs w:val="32"/>
          <w:lang w:val="en-US" w:eastAsia="zh-CN"/>
        </w:rPr>
        <w:t>六</w:t>
      </w:r>
      <w:r>
        <w:rPr>
          <w:rFonts w:ascii="Times New Roman" w:eastAsia="黑体" w:cs="Times New Roman" w:hAnsi="Times New Roman"/>
          <w:sz w:val="32"/>
          <w:szCs w:val="32"/>
        </w:rPr>
        <w:t>章  附  则</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eastAsia="黑体" w:cs="Times New Roman" w:hAnsi="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eastAsia="仿宋_GB2312"/>
          <w:sz w:val="32"/>
          <w:szCs w:val="32"/>
          <w:lang w:val="en-US" w:eastAsia="zh-CN"/>
        </w:rPr>
      </w:pPr>
      <w:r>
        <w:rPr>
          <w:rFonts w:ascii="Times New Roman" w:eastAsia="黑体" w:cs="Times New Roman" w:hAnsi="Times New Roman"/>
          <w:sz w:val="32"/>
          <w:szCs w:val="32"/>
        </w:rPr>
        <w:t>第</w:t>
      </w:r>
      <w:r>
        <w:rPr>
          <w:rFonts w:eastAsia="黑体" w:cs="Times New Roman" w:hint="eastAsia"/>
          <w:sz w:val="32"/>
          <w:szCs w:val="32"/>
          <w:lang w:val="en-US" w:eastAsia="zh-CN"/>
        </w:rPr>
        <w:t>二十九</w:t>
      </w:r>
      <w:r>
        <w:rPr>
          <w:rFonts w:ascii="Times New Roman" w:eastAsia="黑体" w:cs="Times New Roman" w:hAnsi="Times New Roman"/>
          <w:sz w:val="32"/>
          <w:szCs w:val="32"/>
        </w:rPr>
        <w:t>条</w:t>
      </w:r>
      <w:r>
        <w:rPr>
          <w:rFonts w:ascii="Times New Roman" w:eastAsia="黑体" w:cs="Times New Roman" w:hAnsi="Times New Roman"/>
          <w:sz w:val="32"/>
          <w:szCs w:val="32"/>
          <w:lang w:val="en-US" w:eastAsia="zh-CN"/>
        </w:rPr>
        <w:t xml:space="preserve"> </w:t>
      </w:r>
      <w:r>
        <w:rPr>
          <w:rFonts w:ascii="Times New Roman" w:eastAsia="仿宋_GB2312" w:cs="Times New Roman" w:hAnsi="Times New Roman"/>
          <w:sz w:val="32"/>
          <w:szCs w:val="32"/>
          <w:lang w:val="en-US" w:eastAsia="zh-CN"/>
        </w:rPr>
        <w:t xml:space="preserve"> </w:t>
      </w:r>
      <w:r>
        <w:rPr>
          <w:rFonts w:eastAsia="仿宋_GB2312"/>
          <w:sz w:val="32"/>
          <w:szCs w:val="32"/>
        </w:rPr>
        <w:t>县级新设立基金应由市财政局统一报备，</w:t>
      </w:r>
      <w:r>
        <w:rPr>
          <w:rFonts w:eastAsia="仿宋_GB2312" w:hint="eastAsia"/>
          <w:sz w:val="32"/>
          <w:szCs w:val="32"/>
        </w:rPr>
        <w:t>设立县级基金应提报市</w:t>
      </w:r>
      <w:r>
        <w:rPr>
          <w:rFonts w:eastAsia="仿宋_GB2312"/>
          <w:sz w:val="32"/>
          <w:szCs w:val="32"/>
        </w:rPr>
        <w:t>人民</w:t>
      </w:r>
      <w:r>
        <w:rPr>
          <w:rFonts w:eastAsia="仿宋_GB2312" w:hint="eastAsia"/>
          <w:sz w:val="32"/>
          <w:szCs w:val="32"/>
        </w:rPr>
        <w:t>政府批准并严格控制新设基金数量、规模</w:t>
      </w:r>
      <w:r>
        <w:rPr>
          <w:rFonts w:eastAsia="仿宋_GB2312"/>
          <w:sz w:val="32"/>
          <w:szCs w:val="32"/>
        </w:rPr>
        <w:t>。严控县级政府新设基金管理人。</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sz w:val="32"/>
          <w:szCs w:val="32"/>
        </w:rPr>
      </w:pPr>
      <w:r>
        <w:rPr>
          <w:rFonts w:ascii="Times New Roman" w:eastAsia="黑体" w:cs="Times New Roman" w:hAnsi="Times New Roman"/>
          <w:sz w:val="32"/>
          <w:szCs w:val="32"/>
          <w:lang w:val="en-US" w:eastAsia="zh-CN"/>
        </w:rPr>
        <w:t>第三十条</w:t>
      </w:r>
      <w:r>
        <w:rPr>
          <w:rFonts w:ascii="Times New Roman" w:eastAsia="仿宋_GB2312" w:cs="Times New Roman" w:hAnsi="Times New Roman"/>
          <w:sz w:val="32"/>
          <w:szCs w:val="32"/>
          <w:lang w:val="en-US" w:eastAsia="zh-CN"/>
        </w:rPr>
        <w:t xml:space="preserve">  </w:t>
      </w:r>
      <w:r>
        <w:rPr>
          <w:rFonts w:ascii="Times New Roman" w:eastAsia="仿宋_GB2312" w:cs="Times New Roman" w:hAnsi="Times New Roman" w:hint="eastAsia"/>
          <w:sz w:val="32"/>
          <w:szCs w:val="32"/>
          <w:lang w:val="en-US" w:eastAsia="zh-CN"/>
        </w:rPr>
        <w:t>国有</w:t>
      </w:r>
      <w:r>
        <w:rPr>
          <w:rFonts w:ascii="Times New Roman" w:eastAsia="仿宋_GB2312" w:cs="Times New Roman" w:hAnsi="Times New Roman"/>
          <w:sz w:val="32"/>
          <w:szCs w:val="32"/>
        </w:rPr>
        <w:t>投资基金与上级基金或其他共同参股发起设立母（子）基金的，按照上级有关规定执行。</w:t>
      </w:r>
    </w:p>
    <w:p>
      <w:pPr>
        <w:keepNext w:val="0"/>
        <w:keepLines w:val="0"/>
        <w:pageBreakBefore w:val="0"/>
        <w:kinsoku/>
        <w:wordWrap/>
        <w:overflowPunct/>
        <w:topLinePunct w:val="0"/>
        <w:autoSpaceDE/>
        <w:autoSpaceDN/>
        <w:bidi w:val="0"/>
        <w:adjustRightInd w:val="0"/>
        <w:snapToGrid w:val="0"/>
        <w:spacing w:line="560" w:lineRule="exact"/>
        <w:ind w:firstLineChars="200" w:firstLine="640"/>
        <w:textAlignment w:val="auto"/>
        <w:rPr>
          <w:rFonts w:ascii="Times New Roman" w:eastAsia="仿宋_GB2312" w:cs="Times New Roman" w:hAnsi="Times New Roman"/>
          <w:bCs/>
          <w:color w:val="000000"/>
          <w:sz w:val="32"/>
          <w:szCs w:val="32"/>
        </w:rPr>
      </w:pPr>
      <w:r>
        <w:rPr>
          <w:rFonts w:ascii="Times New Roman" w:eastAsia="仿宋_GB2312" w:cs="Times New Roman" w:hAnsi="Times New Roman"/>
          <w:bCs/>
          <w:color w:val="000000"/>
          <w:sz w:val="32"/>
          <w:szCs w:val="32"/>
        </w:rPr>
        <w:t>本办法实行期间，如遇中央、省、市有关规定调整的，从其规定。</w:t>
      </w:r>
    </w:p>
    <w:p>
      <w:pPr>
        <w:keepNext w:val="0"/>
        <w:keepLines w:val="0"/>
        <w:pageBreakBefore w:val="0"/>
        <w:kinsoku/>
        <w:wordWrap/>
        <w:overflowPunct/>
        <w:topLinePunct w:val="0"/>
        <w:autoSpaceDE/>
        <w:autoSpaceDN/>
        <w:adjustRightInd w:val="0"/>
        <w:snapToGrid w:val="0"/>
        <w:spacing w:line="560" w:lineRule="exact"/>
        <w:ind w:firstLineChars="200" w:firstLine="640"/>
        <w:rPr>
          <w:rFonts w:eastAsia="仿宋_GB2312" w:hint="eastAsia"/>
          <w:sz w:val="32"/>
          <w:szCs w:val="32"/>
        </w:rPr>
      </w:pPr>
      <w:r>
        <w:rPr>
          <w:rFonts w:ascii="黑体" w:eastAsia="黑体" w:cs="黑体" w:hAnsi="黑体" w:hint="eastAsia"/>
          <w:sz w:val="32"/>
          <w:szCs w:val="32"/>
          <w:lang w:val="en-US" w:eastAsia="zh-CN"/>
        </w:rPr>
        <w:t>第三十一条</w:t>
      </w:r>
      <w:r>
        <w:rPr>
          <w:rFonts w:ascii="Times New Roman" w:eastAsia="仿宋_GB2312" w:cs="Times New Roman" w:hAnsi="Times New Roman"/>
          <w:sz w:val="32"/>
          <w:szCs w:val="32"/>
          <w:lang w:val="en-US" w:eastAsia="zh-CN"/>
        </w:rPr>
        <w:t xml:space="preserve">  </w:t>
      </w:r>
      <w:r>
        <w:rPr>
          <w:rFonts w:ascii="Times New Roman" w:eastAsia="仿宋_GB2312" w:cs="Times New Roman" w:hAnsi="Times New Roman"/>
          <w:bCs/>
          <w:color w:val="000000"/>
          <w:sz w:val="32"/>
          <w:szCs w:val="32"/>
        </w:rPr>
        <w:t>本办法自</w:t>
      </w:r>
      <w:r>
        <w:rPr>
          <w:rFonts w:ascii="Times New Roman" w:eastAsia="仿宋_GB2312" w:cs="Times New Roman" w:hAnsi="Times New Roman"/>
          <w:bCs/>
          <w:color w:val="000000"/>
          <w:sz w:val="32"/>
          <w:szCs w:val="32"/>
          <w:lang w:val="en-US" w:eastAsia="zh-CN"/>
        </w:rPr>
        <w:t xml:space="preserve"> 年 月 日</w:t>
      </w:r>
      <w:r>
        <w:rPr>
          <w:rFonts w:ascii="Times New Roman" w:eastAsia="仿宋_GB2312" w:cs="Times New Roman" w:hAnsi="Times New Roman"/>
          <w:bCs/>
          <w:color w:val="000000"/>
          <w:sz w:val="32"/>
          <w:szCs w:val="32"/>
        </w:rPr>
        <w:t>起施行</w:t>
      </w:r>
      <w:r>
        <w:rPr>
          <w:rFonts w:ascii="Times New Roman" w:eastAsia="仿宋_GB2312" w:cs="Times New Roman" w:hAnsi="Times New Roman"/>
          <w:sz w:val="32"/>
          <w:szCs w:val="32"/>
        </w:rPr>
        <w:t>。</w:t>
      </w:r>
    </w:p>
    <w:sectPr>
      <w:footerReference w:type="default" r:id="rId2"/>
      <w:footerReference w:type="even" r:id="rId3"/>
      <w:pgSz w:w="11906" w:h="16838"/>
      <w:pgMar w:top="1701" w:right="1588" w:bottom="1701" w:left="1588" w:header="851" w:footer="1418" w:gutter="0"/>
      <w:pgNumType w:fmt="numberInDash" w:start="1" w:chapStyle="1"/>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86"/>
    <w:family w:val="roman"/>
    <w:pitch w:val="variable"/>
    <w:sig w:usb0="E0002EFF" w:usb1="C000785B" w:usb2="00000009" w:usb3="00000000" w:csb0="400001FF" w:csb1="FFFF0000"/>
  </w:font>
  <w:font w:name="楷体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Lucida Sans">
    <w:altName w:val="DejaVu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669378800"/>
      <w:docPartList>
        <w:docPartGallery w:val="autotext"/>
      </w:docPartList>
    </w:sdtPr>
    <w:sdtEndPr>
      <w:rPr>
        <w:rFonts w:ascii="宋体" w:eastAsia="宋体" w:hAnsi="宋体"/>
        <w:sz w:val="28"/>
        <w:szCs w:val="28"/>
      </w:rPr>
    </w:sdtEndPr>
    <w:sdtContent>
      <w:p>
        <w:pPr>
          <w:pStyle w:val="17"/>
          <w:tabs>
            <w:tab w:val="center" w:pos="4153"/>
            <w:tab w:val="right" w:pos="8306"/>
          </w:tabs>
          <w:ind w:rightChars="174" w:right="365"/>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- 19 -</w:t>
        </w:r>
        <w:r>
          <w:rPr>
            <w:rFonts w:ascii="宋体" w:eastAsia="宋体" w:hAnsi="宋体"/>
            <w:sz w:val="28"/>
            <w:szCs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011282421"/>
      <w:docPartList>
        <w:docPartGallery w:val="autotext"/>
      </w:docPartList>
    </w:sdtPr>
    <w:sdtEndPr>
      <w:rPr>
        <w:rFonts w:ascii="宋体" w:eastAsia="宋体" w:hAnsi="宋体"/>
        <w:sz w:val="28"/>
        <w:szCs w:val="28"/>
      </w:rPr>
    </w:sdtEndPr>
    <w:sdtContent>
      <w:p>
        <w:pPr>
          <w:pStyle w:val="17"/>
          <w:tabs>
            <w:tab w:val="center" w:pos="4153"/>
            <w:tab w:val="right" w:pos="8306"/>
          </w:tabs>
          <w:ind w:firstLineChars="233" w:firstLine="419"/>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- 20 -</w:t>
        </w:r>
        <w:r>
          <w:rPr>
            <w:rFonts w:ascii="宋体" w:eastAsia="宋体" w:hAnsi="宋体"/>
            <w:sz w:val="28"/>
            <w:szCs w:val="28"/>
          </w:rPr>
          <w:fldChar w:fldCharType="end"/>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defaultTabStop w:val="420"/>
  <w:evenAndOddHeaders/>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0"/>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eastAsia="黑体"/>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annotation text"/>
    <w:qFormat/>
    <w:basedOn w:val="0"/>
    <w:pPr>
      <w:jc w:val="left"/>
    </w:pPr>
  </w:style>
  <w:style w:type="paragraph" w:styleId="16">
    <w:name w:val="index 6"/>
    <w:qFormat/>
    <w:basedOn w:val="0"/>
    <w:pPr>
      <w:tabs>
        <w:tab w:val="center" w:pos="4153"/>
        <w:tab w:val="right" w:pos="8306"/>
      </w:tabs>
      <w:snapToGrid w:val="0"/>
      <w:jc w:val="left"/>
    </w:pPr>
    <w:rPr>
      <w:sz w:val="18"/>
    </w:rPr>
  </w:style>
  <w:style w:type="paragraph" w:styleId="17">
    <w:name w:val="footer"/>
    <w:qFormat/>
    <w:basedOn w:val="0"/>
    <w:pPr>
      <w:tabs>
        <w:tab w:val="center" w:pos="4153"/>
        <w:tab w:val="right" w:pos="8306"/>
      </w:tabs>
      <w:snapToGrid w:val="0"/>
      <w:jc w:val="left"/>
    </w:pPr>
    <w:rPr>
      <w:sz w:val="18"/>
      <w:szCs w:val="18"/>
    </w:rPr>
  </w:style>
  <w:style w:type="paragraph" w:styleId="18">
    <w:name w:val="header"/>
    <w:qFormat/>
    <w:basedOn w:val="0"/>
    <w:pPr>
      <w:tabs>
        <w:tab w:val="center" w:pos="4153"/>
        <w:tab w:val="right" w:pos="8306"/>
      </w:tabs>
      <w:snapToGrid w:val="0"/>
      <w:jc w:val="center"/>
    </w:pPr>
    <w:rPr>
      <w:sz w:val="18"/>
      <w:szCs w:val="18"/>
    </w:rPr>
  </w:style>
  <w:style w:type="paragraph" w:styleId="19">
    <w:name w:val="Normal (Web)"/>
    <w:qFormat/>
    <w:basedOn w:val="0"/>
    <w:rPr>
      <w:sz w:val="24"/>
    </w:rPr>
  </w:style>
  <w:style w:type="character" w:styleId="20">
    <w:name w:val="Strong"/>
    <w:qFormat/>
    <w:basedOn w:val="1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92CEAB9C-6F79-425E-8BB3-FC29394FF17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270</TotalTime>
  <Application>WPS_Yozo_Office9.0.6292.191ZH.SD09</Application>
  <Pages>9</Pages>
  <Words>0</Words>
  <Characters>3253</Characters>
  <Lines>0</Lines>
  <Paragraphs>74</Paragraphs>
  <CharactersWithSpaces>4338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旗树</dc:creator>
  <cp:lastModifiedBy>uos</cp:lastModifiedBy>
  <cp:revision>13</cp:revision>
  <cp:lastPrinted>2026-04-16T03:09:34Z</cp:lastPrinted>
  <dcterms:created xsi:type="dcterms:W3CDTF">2026-02-26T06:52:00Z</dcterms:created>
  <dcterms:modified xsi:type="dcterms:W3CDTF">2026-04-16T08:52:47Z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341A894E68A146D58B88645B5B377E8F_13</vt:lpwstr>
  </property>
  <property fmtid="{D5CDD505-2E9C-101B-9397-08002B2CF9AE}" pid="4" name="KSOTemplateDocerSaveRecord">
    <vt:lpwstr>eyJoZGlkIjoiYzg5ZjUyOTdhM2YzNmQ4M2FmMzc1YWVmYTgxMDkxZmEiLCJ1c2VySWQiOiI0NzExODQxMDEifQ==</vt:lpwstr>
  </property>
</Properties>
</file>