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C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  <w:t>泰安市基层医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  <w:t>疗卫生机构、村卫生室一般诊疗费收费标准</w:t>
      </w:r>
    </w:p>
    <w:p w14:paraId="27E70A6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center"/>
        <w:rPr>
          <w:rFonts w:hint="eastAsia" w:ascii="黑体" w:hAnsi="宋体" w:eastAsia="黑体" w:cs="黑体"/>
          <w:snapToGrid w:val="0"/>
          <w:color w:val="000000"/>
          <w:kern w:val="0"/>
          <w:sz w:val="20"/>
          <w:szCs w:val="20"/>
          <w:lang w:bidi="ar"/>
        </w:rPr>
      </w:pPr>
    </w:p>
    <w:tbl>
      <w:tblPr>
        <w:tblStyle w:val="3"/>
        <w:tblW w:w="87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53"/>
        <w:gridCol w:w="1800"/>
        <w:gridCol w:w="3067"/>
      </w:tblGrid>
      <w:tr w14:paraId="3BC7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EAC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基层医疗卫生机构</w:t>
            </w:r>
          </w:p>
        </w:tc>
      </w:tr>
      <w:tr w14:paraId="57188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CC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E4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拟调整计价单位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B5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拟调整价格(元）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0C5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 w14:paraId="502F8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13C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一般诊疗费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956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861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8EF8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</w:p>
        </w:tc>
      </w:tr>
      <w:tr w14:paraId="05AF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BB9E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非注射型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01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元/人次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FD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9C0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FF0000"/>
                <w:sz w:val="20"/>
                <w:szCs w:val="20"/>
              </w:rPr>
            </w:pPr>
          </w:p>
        </w:tc>
      </w:tr>
      <w:tr w14:paraId="52D9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4683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肌肉注射型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65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元/人次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AF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73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rPr>
                <w:rFonts w:hint="eastAsia" w:ascii="宋体" w:hAnsi="宋体" w:cs="宋体"/>
                <w:snapToGrid w:val="0"/>
                <w:color w:val="FF0000"/>
                <w:sz w:val="20"/>
                <w:szCs w:val="20"/>
              </w:rPr>
            </w:pPr>
          </w:p>
        </w:tc>
      </w:tr>
      <w:tr w14:paraId="0CCE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5E7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静脉输液型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E8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元/疗程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A45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B258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宋体" w:hAnsi="宋体" w:cs="宋体"/>
                <w:snapToGrid w:val="0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静脉输液超过3天可加收一次，每疗程最多收两次。</w:t>
            </w:r>
          </w:p>
        </w:tc>
      </w:tr>
      <w:tr w14:paraId="519ED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EE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村卫生室</w:t>
            </w:r>
          </w:p>
        </w:tc>
      </w:tr>
      <w:tr w14:paraId="0BF7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F5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B1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拟调整计价单位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AB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拟调整价格(元）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C6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 w14:paraId="68EF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C3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一般诊疗费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65D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90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3A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</w:p>
        </w:tc>
      </w:tr>
      <w:tr w14:paraId="4223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7CB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非注射型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19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元/人次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D4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250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宋体" w:hAnsi="宋体" w:cs="宋体"/>
                <w:snapToGrid w:val="0"/>
                <w:color w:val="FF0000"/>
                <w:sz w:val="20"/>
                <w:szCs w:val="20"/>
              </w:rPr>
            </w:pPr>
          </w:p>
        </w:tc>
      </w:tr>
      <w:tr w14:paraId="5141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10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肌肉注射型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F8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元/人次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B5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ADD4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rPr>
                <w:rFonts w:hint="eastAsia" w:ascii="宋体" w:hAnsi="宋体" w:cs="宋体"/>
                <w:snapToGrid w:val="0"/>
                <w:color w:val="FF0000"/>
                <w:sz w:val="20"/>
                <w:szCs w:val="20"/>
              </w:rPr>
            </w:pPr>
          </w:p>
        </w:tc>
      </w:tr>
      <w:tr w14:paraId="7662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F72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静脉输液型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74D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元/疗程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F3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3B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宋体" w:hAnsi="宋体" w:cs="宋体"/>
                <w:snapToGrid w:val="0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静脉输液超过3天可加收一次，每疗程最多收两次。</w:t>
            </w:r>
          </w:p>
        </w:tc>
      </w:tr>
    </w:tbl>
    <w:p w14:paraId="05DBB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402D"/>
    <w:rsid w:val="01A93FA3"/>
    <w:rsid w:val="03B95FF4"/>
    <w:rsid w:val="091361A6"/>
    <w:rsid w:val="0F19203C"/>
    <w:rsid w:val="14BE1E0E"/>
    <w:rsid w:val="195C76F5"/>
    <w:rsid w:val="25883E76"/>
    <w:rsid w:val="29CC7F7F"/>
    <w:rsid w:val="36863BC3"/>
    <w:rsid w:val="3C4A7A6A"/>
    <w:rsid w:val="412A1D04"/>
    <w:rsid w:val="42C25EF0"/>
    <w:rsid w:val="44226CC2"/>
    <w:rsid w:val="462F56C6"/>
    <w:rsid w:val="52373DDD"/>
    <w:rsid w:val="59617E35"/>
    <w:rsid w:val="5E602469"/>
    <w:rsid w:val="640815D9"/>
    <w:rsid w:val="67BA708E"/>
    <w:rsid w:val="699F29DF"/>
    <w:rsid w:val="7515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296</Characters>
  <Lines>0</Lines>
  <Paragraphs>0</Paragraphs>
  <TotalTime>1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2024-12-11T03:11:00Z</dcterms:created>
  <dc:creator>Administrator</dc:creator>
  <cp:lastModifiedBy>月将影月徘徊</cp:lastModifiedBy>
  <dcterms:modified xsi:type="dcterms:W3CDTF">2024-12-11T06:11:27Z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F0EEAD38BB794E63BD056709DF8686BE_12</vt:lpwstr>
  </property>
</Properties>
</file>