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7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2019年泰安市卫生健康事业发展统计公报</w:t>
      </w:r>
    </w:p>
    <w:p>
      <w:pPr>
        <w:spacing w:line="720" w:lineRule="exact"/>
        <w:jc w:val="center"/>
        <w:rPr>
          <w:rFonts w:ascii="Times New Roman" w:hAnsi="Times New Roman"/>
          <w:highlight w:val="green"/>
        </w:rPr>
      </w:pPr>
    </w:p>
    <w:p>
      <w:pPr>
        <w:snapToGrid w:val="0"/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2019年，在市委、市政府的正确领导下，全市卫生健康系统以护航群众健康为职责，以建设人民群众满意的卫生健康事业为目标，坚持高起点谋划、高标准推进、高质量落实，卫生健康事业实现持续健康发展。一系列基本和重大公共卫生健康服务项目有效开展，家庭医生签约服务持续推进，覆盖人群不断扩大，公共卫生服务水平明显增强，医养健康产业加速壮大，精准健康脱贫攻坚成效明显，中医药发展特色优势进一步彰显，医疗服务质量和满意度持续提升。</w:t>
      </w:r>
    </w:p>
    <w:p>
      <w:pPr>
        <w:snapToGrid w:val="0"/>
        <w:spacing w:line="62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一、卫生资源</w:t>
      </w:r>
    </w:p>
    <w:p>
      <w:pPr>
        <w:snapToGrid w:val="0"/>
        <w:spacing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（一）卫生总费用。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2018年底，全市卫生总费用达223.58亿元，其中：政府卫生支出43.69亿元（占19.54%），社会卫生支出84.85亿元（占37.95%）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个人卫生支出95.03亿元（占42.51%）。人均卫生总费用3964.14元，卫生总费用占GDP百分比为9.3%。与2017年相比，政府卫生和社会卫生支出支出分别下降了3.23和1.3个百分点，个人现金卫生支出增长了4.53个百分点；人均卫生费用上升了23.29%，卫生总费用占GDP的比重上升了4.24个百分点（详见表1，图1）</w:t>
      </w:r>
      <w:r>
        <w:rPr>
          <w:rFonts w:ascii="Times New Roman" w:hAnsi="Times New Roman" w:eastAsia="仿宋_GB2312"/>
          <w:sz w:val="32"/>
          <w:szCs w:val="32"/>
        </w:rPr>
        <w:t xml:space="preserve">。  </w:t>
      </w:r>
    </w:p>
    <w:p>
      <w:pPr>
        <w:pStyle w:val="8"/>
      </w:pPr>
      <w:r>
        <w:t xml:space="preserve"> </w:t>
      </w:r>
    </w:p>
    <w:p>
      <w:pPr>
        <w:pStyle w:val="8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pStyle w:val="8"/>
      </w:pPr>
      <w:r>
        <w:rPr>
          <w:rFonts w:hint="eastAsia"/>
        </w:rPr>
        <w:t>此部分数据来源于卫生总费用核算，因卫生总费用为跨年核算，故此处为201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年数据。</w:t>
      </w:r>
    </w:p>
    <w:p>
      <w:pPr>
        <w:spacing w:line="600" w:lineRule="exact"/>
        <w:jc w:val="center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表1  2010-2018年泰安市卫生总费用</w:t>
      </w:r>
    </w:p>
    <w:tbl>
      <w:tblPr>
        <w:tblStyle w:val="11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978"/>
        <w:gridCol w:w="943"/>
        <w:gridCol w:w="940"/>
        <w:gridCol w:w="1059"/>
        <w:gridCol w:w="940"/>
        <w:gridCol w:w="1156"/>
        <w:gridCol w:w="1171"/>
        <w:gridCol w:w="1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53" w:leftChars="-25" w:right="-53" w:rightChars="-25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年份</w:t>
            </w:r>
          </w:p>
        </w:tc>
        <w:tc>
          <w:tcPr>
            <w:tcW w:w="53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53" w:leftChars="-25" w:right="-53" w:rightChars="-25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卫生总费用（亿元）</w:t>
            </w:r>
          </w:p>
        </w:tc>
        <w:tc>
          <w:tcPr>
            <w:tcW w:w="5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53" w:leftChars="-25" w:right="-53" w:rightChars="-25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政府卫生支出占比（%）</w:t>
            </w:r>
          </w:p>
        </w:tc>
        <w:tc>
          <w:tcPr>
            <w:tcW w:w="51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53" w:leftChars="-25" w:right="-53" w:rightChars="-25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社会卫生支出占比（%）</w:t>
            </w:r>
          </w:p>
        </w:tc>
        <w:tc>
          <w:tcPr>
            <w:tcW w:w="5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53" w:leftChars="-25" w:right="-53" w:rightChars="-25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个人现金卫生支出占比（%）</w:t>
            </w:r>
          </w:p>
        </w:tc>
        <w:tc>
          <w:tcPr>
            <w:tcW w:w="51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53" w:leftChars="-25" w:right="-53" w:rightChars="-25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人均卫生总费用（元）</w:t>
            </w:r>
          </w:p>
        </w:tc>
        <w:tc>
          <w:tcPr>
            <w:tcW w:w="6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53" w:leftChars="-25" w:right="-53" w:rightChars="-25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卫生总费用占GDP</w:t>
            </w:r>
          </w:p>
          <w:p>
            <w:pPr>
              <w:widowControl/>
              <w:spacing w:line="260" w:lineRule="exact"/>
              <w:ind w:left="-53" w:leftChars="-25" w:right="-53" w:rightChars="-25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比重（%）</w:t>
            </w:r>
          </w:p>
        </w:tc>
        <w:tc>
          <w:tcPr>
            <w:tcW w:w="63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53" w:leftChars="-25" w:right="-53" w:rightChars="-25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政府卫生支出占财政支出（%）</w:t>
            </w:r>
          </w:p>
        </w:tc>
        <w:tc>
          <w:tcPr>
            <w:tcW w:w="63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left="-53" w:leftChars="-25" w:right="-53" w:rightChars="-25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政府卫生</w:t>
            </w:r>
          </w:p>
          <w:p>
            <w:pPr>
              <w:widowControl/>
              <w:spacing w:line="260" w:lineRule="exact"/>
              <w:ind w:left="-53" w:leftChars="-25" w:right="-53" w:rightChars="-25"/>
              <w:jc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支出占GDP（%）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2010</w:t>
            </w:r>
          </w:p>
        </w:tc>
        <w:tc>
          <w:tcPr>
            <w:tcW w:w="53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72.12</w:t>
            </w:r>
          </w:p>
        </w:tc>
        <w:tc>
          <w:tcPr>
            <w:tcW w:w="5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21.86</w:t>
            </w:r>
          </w:p>
        </w:tc>
        <w:tc>
          <w:tcPr>
            <w:tcW w:w="51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33.96</w:t>
            </w:r>
          </w:p>
        </w:tc>
        <w:tc>
          <w:tcPr>
            <w:tcW w:w="5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44.18</w:t>
            </w:r>
          </w:p>
        </w:tc>
        <w:tc>
          <w:tcPr>
            <w:tcW w:w="51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1311.64</w:t>
            </w:r>
          </w:p>
        </w:tc>
        <w:tc>
          <w:tcPr>
            <w:tcW w:w="6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3.52</w:t>
            </w:r>
          </w:p>
        </w:tc>
        <w:tc>
          <w:tcPr>
            <w:tcW w:w="63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8.98</w:t>
            </w:r>
          </w:p>
        </w:tc>
        <w:tc>
          <w:tcPr>
            <w:tcW w:w="63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2011</w:t>
            </w:r>
          </w:p>
        </w:tc>
        <w:tc>
          <w:tcPr>
            <w:tcW w:w="53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94.89</w:t>
            </w:r>
          </w:p>
        </w:tc>
        <w:tc>
          <w:tcPr>
            <w:tcW w:w="5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23.91</w:t>
            </w:r>
          </w:p>
        </w:tc>
        <w:tc>
          <w:tcPr>
            <w:tcW w:w="51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29.97</w:t>
            </w:r>
          </w:p>
        </w:tc>
        <w:tc>
          <w:tcPr>
            <w:tcW w:w="5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46.12</w:t>
            </w:r>
          </w:p>
        </w:tc>
        <w:tc>
          <w:tcPr>
            <w:tcW w:w="51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1720.93</w:t>
            </w:r>
          </w:p>
        </w:tc>
        <w:tc>
          <w:tcPr>
            <w:tcW w:w="6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4.12</w:t>
            </w:r>
          </w:p>
        </w:tc>
        <w:tc>
          <w:tcPr>
            <w:tcW w:w="63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10.89</w:t>
            </w:r>
          </w:p>
        </w:tc>
        <w:tc>
          <w:tcPr>
            <w:tcW w:w="63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2012</w:t>
            </w:r>
          </w:p>
        </w:tc>
        <w:tc>
          <w:tcPr>
            <w:tcW w:w="53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97.13</w:t>
            </w:r>
          </w:p>
        </w:tc>
        <w:tc>
          <w:tcPr>
            <w:tcW w:w="5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26.34</w:t>
            </w:r>
          </w:p>
        </w:tc>
        <w:tc>
          <w:tcPr>
            <w:tcW w:w="51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21.14</w:t>
            </w:r>
          </w:p>
        </w:tc>
        <w:tc>
          <w:tcPr>
            <w:tcW w:w="5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52.52</w:t>
            </w:r>
          </w:p>
        </w:tc>
        <w:tc>
          <w:tcPr>
            <w:tcW w:w="51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1756.85</w:t>
            </w:r>
          </w:p>
        </w:tc>
        <w:tc>
          <w:tcPr>
            <w:tcW w:w="6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3.81</w:t>
            </w:r>
          </w:p>
        </w:tc>
        <w:tc>
          <w:tcPr>
            <w:tcW w:w="63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10.54</w:t>
            </w:r>
          </w:p>
        </w:tc>
        <w:tc>
          <w:tcPr>
            <w:tcW w:w="63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2013</w:t>
            </w:r>
          </w:p>
        </w:tc>
        <w:tc>
          <w:tcPr>
            <w:tcW w:w="53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136.79</w:t>
            </w:r>
          </w:p>
        </w:tc>
        <w:tc>
          <w:tcPr>
            <w:tcW w:w="5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20.45</w:t>
            </w:r>
          </w:p>
        </w:tc>
        <w:tc>
          <w:tcPr>
            <w:tcW w:w="51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35.21</w:t>
            </w:r>
          </w:p>
        </w:tc>
        <w:tc>
          <w:tcPr>
            <w:tcW w:w="5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44.34</w:t>
            </w:r>
          </w:p>
        </w:tc>
        <w:tc>
          <w:tcPr>
            <w:tcW w:w="51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2456.63</w:t>
            </w:r>
          </w:p>
        </w:tc>
        <w:tc>
          <w:tcPr>
            <w:tcW w:w="6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4.90</w:t>
            </w:r>
          </w:p>
        </w:tc>
        <w:tc>
          <w:tcPr>
            <w:tcW w:w="63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10.80</w:t>
            </w:r>
          </w:p>
        </w:tc>
        <w:tc>
          <w:tcPr>
            <w:tcW w:w="63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2014</w:t>
            </w:r>
          </w:p>
        </w:tc>
        <w:tc>
          <w:tcPr>
            <w:tcW w:w="53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154.22</w:t>
            </w:r>
          </w:p>
        </w:tc>
        <w:tc>
          <w:tcPr>
            <w:tcW w:w="5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20.08</w:t>
            </w:r>
          </w:p>
        </w:tc>
        <w:tc>
          <w:tcPr>
            <w:tcW w:w="51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35.42</w:t>
            </w:r>
          </w:p>
        </w:tc>
        <w:tc>
          <w:tcPr>
            <w:tcW w:w="5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44.50</w:t>
            </w:r>
          </w:p>
        </w:tc>
        <w:tc>
          <w:tcPr>
            <w:tcW w:w="51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2763.08</w:t>
            </w:r>
          </w:p>
        </w:tc>
        <w:tc>
          <w:tcPr>
            <w:tcW w:w="6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5.14</w:t>
            </w:r>
          </w:p>
        </w:tc>
        <w:tc>
          <w:tcPr>
            <w:tcW w:w="63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10.84</w:t>
            </w:r>
          </w:p>
        </w:tc>
        <w:tc>
          <w:tcPr>
            <w:tcW w:w="63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2015</w:t>
            </w:r>
          </w:p>
        </w:tc>
        <w:tc>
          <w:tcPr>
            <w:tcW w:w="53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167.06</w:t>
            </w:r>
          </w:p>
        </w:tc>
        <w:tc>
          <w:tcPr>
            <w:tcW w:w="5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22.29</w:t>
            </w:r>
          </w:p>
        </w:tc>
        <w:tc>
          <w:tcPr>
            <w:tcW w:w="51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35.97</w:t>
            </w:r>
          </w:p>
        </w:tc>
        <w:tc>
          <w:tcPr>
            <w:tcW w:w="5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41.74</w:t>
            </w:r>
          </w:p>
        </w:tc>
        <w:tc>
          <w:tcPr>
            <w:tcW w:w="51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2982.78</w:t>
            </w:r>
          </w:p>
        </w:tc>
        <w:tc>
          <w:tcPr>
            <w:tcW w:w="6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5.29</w:t>
            </w:r>
          </w:p>
        </w:tc>
        <w:tc>
          <w:tcPr>
            <w:tcW w:w="63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11.39</w:t>
            </w:r>
          </w:p>
        </w:tc>
        <w:tc>
          <w:tcPr>
            <w:tcW w:w="63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2016</w:t>
            </w:r>
          </w:p>
        </w:tc>
        <w:tc>
          <w:tcPr>
            <w:tcW w:w="53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188.45</w:t>
            </w:r>
          </w:p>
        </w:tc>
        <w:tc>
          <w:tcPr>
            <w:tcW w:w="5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20.21</w:t>
            </w:r>
          </w:p>
        </w:tc>
        <w:tc>
          <w:tcPr>
            <w:tcW w:w="51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39.63</w:t>
            </w:r>
          </w:p>
        </w:tc>
        <w:tc>
          <w:tcPr>
            <w:tcW w:w="5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40.17</w:t>
            </w:r>
          </w:p>
        </w:tc>
        <w:tc>
          <w:tcPr>
            <w:tcW w:w="51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3342.92</w:t>
            </w:r>
          </w:p>
        </w:tc>
        <w:tc>
          <w:tcPr>
            <w:tcW w:w="6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5.68</w:t>
            </w:r>
          </w:p>
        </w:tc>
        <w:tc>
          <w:tcPr>
            <w:tcW w:w="63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11.52</w:t>
            </w:r>
          </w:p>
        </w:tc>
        <w:tc>
          <w:tcPr>
            <w:tcW w:w="63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2017</w:t>
            </w:r>
          </w:p>
        </w:tc>
        <w:tc>
          <w:tcPr>
            <w:tcW w:w="53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181.51</w:t>
            </w:r>
          </w:p>
        </w:tc>
        <w:tc>
          <w:tcPr>
            <w:tcW w:w="5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22.77</w:t>
            </w:r>
          </w:p>
        </w:tc>
        <w:tc>
          <w:tcPr>
            <w:tcW w:w="51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39.25</w:t>
            </w:r>
          </w:p>
        </w:tc>
        <w:tc>
          <w:tcPr>
            <w:tcW w:w="5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37.98</w:t>
            </w:r>
          </w:p>
        </w:tc>
        <w:tc>
          <w:tcPr>
            <w:tcW w:w="51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3215.27</w:t>
            </w:r>
          </w:p>
        </w:tc>
        <w:tc>
          <w:tcPr>
            <w:tcW w:w="6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5.06</w:t>
            </w:r>
          </w:p>
        </w:tc>
        <w:tc>
          <w:tcPr>
            <w:tcW w:w="63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11.61</w:t>
            </w:r>
          </w:p>
        </w:tc>
        <w:tc>
          <w:tcPr>
            <w:tcW w:w="63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4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2018</w:t>
            </w:r>
          </w:p>
        </w:tc>
        <w:tc>
          <w:tcPr>
            <w:tcW w:w="53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223.58</w:t>
            </w:r>
          </w:p>
        </w:tc>
        <w:tc>
          <w:tcPr>
            <w:tcW w:w="51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19.54</w:t>
            </w:r>
          </w:p>
        </w:tc>
        <w:tc>
          <w:tcPr>
            <w:tcW w:w="51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37.95</w:t>
            </w:r>
          </w:p>
        </w:tc>
        <w:tc>
          <w:tcPr>
            <w:tcW w:w="5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42.51</w:t>
            </w:r>
          </w:p>
        </w:tc>
        <w:tc>
          <w:tcPr>
            <w:tcW w:w="51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3964.14</w:t>
            </w:r>
          </w:p>
        </w:tc>
        <w:tc>
          <w:tcPr>
            <w:tcW w:w="63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9.30</w:t>
            </w:r>
          </w:p>
        </w:tc>
        <w:tc>
          <w:tcPr>
            <w:tcW w:w="63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11.47</w:t>
            </w:r>
          </w:p>
        </w:tc>
        <w:tc>
          <w:tcPr>
            <w:tcW w:w="638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1.82</w:t>
            </w:r>
          </w:p>
        </w:tc>
      </w:tr>
    </w:tbl>
    <w:p>
      <w:pPr>
        <w:spacing w:line="600" w:lineRule="exact"/>
        <w:jc w:val="center"/>
        <w:rPr>
          <w:rFonts w:ascii="Times New Roman" w:hAnsi="Times New Roman" w:eastAsia="楷体_GB2312"/>
          <w:sz w:val="28"/>
          <w:szCs w:val="28"/>
          <w:highlight w:val="yellow"/>
          <w:shd w:val="clear" w:color="FFFFFF" w:fill="D9D9D9"/>
        </w:rPr>
      </w:pPr>
    </w:p>
    <w:p>
      <w:pPr>
        <w:jc w:val="center"/>
        <w:rPr>
          <w:rFonts w:ascii="Times New Roman" w:hAnsi="Times New Roman" w:eastAsia="楷体_GB2312"/>
          <w:sz w:val="28"/>
          <w:szCs w:val="28"/>
          <w:highlight w:val="yellow"/>
          <w:shd w:val="clear" w:color="FFFFFF" w:fill="D9D9D9"/>
        </w:rPr>
      </w:pPr>
      <w:r>
        <w:rPr>
          <w:rFonts w:ascii="Times New Roman" w:hAnsi="Times New Roman"/>
        </w:rPr>
        <w:drawing>
          <wp:inline distT="0" distB="0" distL="114300" distR="114300">
            <wp:extent cx="5681980" cy="2274570"/>
            <wp:effectExtent l="0" t="0" r="2540" b="1143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1980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28"/>
          <w:szCs w:val="28"/>
        </w:rPr>
        <w:t>图1  2010-2018年泰安市卫生总费用构成（%）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（二）</w:t>
      </w:r>
      <w:r>
        <w:rPr>
          <w:rFonts w:ascii="Times New Roman" w:hAnsi="Times New Roman" w:eastAsia="楷体_GB2312"/>
          <w:sz w:val="32"/>
          <w:szCs w:val="32"/>
        </w:rPr>
        <w:t>卫生人员情况。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各级各类医疗卫生机构卫生人员总数达53006人，比2018年增加544人（增长1.04%）。卫生人员总数中，卫生技术人员39889人，比2018年增加1184人（增长3.06%）。乡村医生和卫生员6514人，其他技术人员2735人，管理人员1392人，工勤技能人员2473人。卫生技术人员中，执业（助理）医师15533人，注册护士17794人（详见表2，图2）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市每千人口执业（助理）医师2.76人，每千人口注册护士3.16人，每万人口全科医生1.45人，每万人口专业公共卫生机构人员6.55人。与2018年相比，上述指标分别增加0.17人、0.08人、0.11人，每万人口专业公共卫生机构人员减少0.48人（详见表2）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28"/>
          <w:szCs w:val="28"/>
        </w:rPr>
        <w:t>表2  泰安市各级各类医疗卫生机构卫生人员数</w:t>
      </w:r>
    </w:p>
    <w:tbl>
      <w:tblPr>
        <w:tblStyle w:val="11"/>
        <w:tblW w:w="5000" w:type="pct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59"/>
        <w:gridCol w:w="2790"/>
        <w:gridCol w:w="2639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2019年</w:t>
            </w:r>
          </w:p>
        </w:tc>
        <w:tc>
          <w:tcPr>
            <w:tcW w:w="14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2018年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卫生人员总数（人）：</w:t>
            </w:r>
          </w:p>
        </w:tc>
        <w:tc>
          <w:tcPr>
            <w:tcW w:w="15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53006</w:t>
            </w:r>
          </w:p>
        </w:tc>
        <w:tc>
          <w:tcPr>
            <w:tcW w:w="14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52462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630" w:firstLineChars="300"/>
              <w:jc w:val="lef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卫生技术人员</w:t>
            </w:r>
          </w:p>
        </w:tc>
        <w:tc>
          <w:tcPr>
            <w:tcW w:w="15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39889</w:t>
            </w:r>
          </w:p>
        </w:tc>
        <w:tc>
          <w:tcPr>
            <w:tcW w:w="14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38705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630" w:firstLineChars="300"/>
              <w:jc w:val="lef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执业（助理）医师</w:t>
            </w:r>
          </w:p>
        </w:tc>
        <w:tc>
          <w:tcPr>
            <w:tcW w:w="15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15533</w:t>
            </w:r>
          </w:p>
        </w:tc>
        <w:tc>
          <w:tcPr>
            <w:tcW w:w="14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14612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630" w:firstLineChars="300"/>
              <w:jc w:val="lef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执业医师</w:t>
            </w:r>
          </w:p>
        </w:tc>
        <w:tc>
          <w:tcPr>
            <w:tcW w:w="15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12602</w:t>
            </w:r>
          </w:p>
        </w:tc>
        <w:tc>
          <w:tcPr>
            <w:tcW w:w="14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12166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630" w:firstLineChars="300"/>
              <w:jc w:val="lef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注册护士</w:t>
            </w:r>
          </w:p>
        </w:tc>
        <w:tc>
          <w:tcPr>
            <w:tcW w:w="15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17794</w:t>
            </w:r>
          </w:p>
        </w:tc>
        <w:tc>
          <w:tcPr>
            <w:tcW w:w="14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17353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630" w:firstLineChars="300"/>
              <w:jc w:val="lef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药师（士）</w:t>
            </w:r>
          </w:p>
        </w:tc>
        <w:tc>
          <w:tcPr>
            <w:tcW w:w="15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1839</w:t>
            </w:r>
          </w:p>
        </w:tc>
        <w:tc>
          <w:tcPr>
            <w:tcW w:w="14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1880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630" w:firstLineChars="300"/>
              <w:jc w:val="lef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技师（士）</w:t>
            </w:r>
          </w:p>
        </w:tc>
        <w:tc>
          <w:tcPr>
            <w:tcW w:w="15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1802</w:t>
            </w:r>
          </w:p>
        </w:tc>
        <w:tc>
          <w:tcPr>
            <w:tcW w:w="14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1771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乡村医生和卫生员</w:t>
            </w:r>
          </w:p>
        </w:tc>
        <w:tc>
          <w:tcPr>
            <w:tcW w:w="15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6514</w:t>
            </w:r>
          </w:p>
        </w:tc>
        <w:tc>
          <w:tcPr>
            <w:tcW w:w="14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7190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其他技术人员</w:t>
            </w:r>
          </w:p>
        </w:tc>
        <w:tc>
          <w:tcPr>
            <w:tcW w:w="15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2735</w:t>
            </w:r>
          </w:p>
        </w:tc>
        <w:tc>
          <w:tcPr>
            <w:tcW w:w="14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2650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管理人员</w:t>
            </w:r>
          </w:p>
        </w:tc>
        <w:tc>
          <w:tcPr>
            <w:tcW w:w="15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1392</w:t>
            </w:r>
          </w:p>
        </w:tc>
        <w:tc>
          <w:tcPr>
            <w:tcW w:w="14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1577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工勤技能人员</w:t>
            </w:r>
          </w:p>
        </w:tc>
        <w:tc>
          <w:tcPr>
            <w:tcW w:w="15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2473</w:t>
            </w:r>
          </w:p>
        </w:tc>
        <w:tc>
          <w:tcPr>
            <w:tcW w:w="14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2340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每千人口执业（助理）医师（人）</w:t>
            </w:r>
          </w:p>
        </w:tc>
        <w:tc>
          <w:tcPr>
            <w:tcW w:w="15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2.76</w:t>
            </w:r>
          </w:p>
        </w:tc>
        <w:tc>
          <w:tcPr>
            <w:tcW w:w="14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2.59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每千人口注册护士（人）</w:t>
            </w:r>
          </w:p>
        </w:tc>
        <w:tc>
          <w:tcPr>
            <w:tcW w:w="15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3.16</w:t>
            </w:r>
          </w:p>
        </w:tc>
        <w:tc>
          <w:tcPr>
            <w:tcW w:w="14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3.08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每万人口全科医生（人）</w:t>
            </w:r>
          </w:p>
        </w:tc>
        <w:tc>
          <w:tcPr>
            <w:tcW w:w="15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1.45</w:t>
            </w:r>
          </w:p>
        </w:tc>
        <w:tc>
          <w:tcPr>
            <w:tcW w:w="14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1.34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  <w:jc w:val="center"/>
        </w:trPr>
        <w:tc>
          <w:tcPr>
            <w:tcW w:w="19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每万人口公共卫生人员（人）</w:t>
            </w:r>
          </w:p>
        </w:tc>
        <w:tc>
          <w:tcPr>
            <w:tcW w:w="155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6.55</w:t>
            </w:r>
          </w:p>
        </w:tc>
        <w:tc>
          <w:tcPr>
            <w:tcW w:w="146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7.03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 w:eastAsia="仿宋"/>
        </w:rPr>
      </w:pPr>
      <w:r>
        <w:rPr>
          <w:rFonts w:ascii="Times New Roman" w:hAnsi="Times New Roman"/>
        </w:rPr>
        <w:drawing>
          <wp:inline distT="0" distB="0" distL="114300" distR="114300">
            <wp:extent cx="5488305" cy="2558415"/>
            <wp:effectExtent l="4445" t="4445" r="8890" b="12700"/>
            <wp:docPr id="4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600" w:lineRule="exact"/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</w:rPr>
        <w:t xml:space="preserve"> </w:t>
      </w:r>
      <w:r>
        <w:rPr>
          <w:rFonts w:ascii="Times New Roman" w:hAnsi="Times New Roman" w:eastAsia="楷体"/>
          <w:sz w:val="28"/>
          <w:szCs w:val="28"/>
        </w:rPr>
        <w:t xml:space="preserve"> 图2  2019年泰安市卫生技术人员数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市卫生人员机构分布：医院29092人（占54.88%），基层医疗卫生机构19166人（占36.16%），专业公共卫生机构3690人（占6.96%）。与2018年相比，医院、基层医疗卫生机构卫生人员均有所增加；专业公共卫生机构卫生人员均有所减少。医院按照经济类型分：公立医院卫生人员数25017人，卫生技术人员数21980人，占所有医院的比例分别为85.99%和87.30%；民营医院卫生人员数4075人，其中卫生技术人员数3198人，占所有医院的比例分别为14.01%和12.70%（详见表3）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jc w:val="center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表3  泰安市各级各类医疗卫生机构人员数</w:t>
      </w:r>
    </w:p>
    <w:tbl>
      <w:tblPr>
        <w:tblStyle w:val="11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1"/>
        <w:gridCol w:w="1638"/>
        <w:gridCol w:w="1733"/>
        <w:gridCol w:w="1519"/>
        <w:gridCol w:w="15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87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人员数</w:t>
            </w:r>
          </w:p>
        </w:tc>
        <w:tc>
          <w:tcPr>
            <w:tcW w:w="17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卫生技术人员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2019年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2018年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2019年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2018年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总计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53006 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52462 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39889 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38705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医院：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29092 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28414 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25178 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24704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>
              <w:rPr>
                <w:rStyle w:val="23"/>
                <w:rFonts w:hint="default" w:ascii="Times New Roman" w:hAnsi="Times New Roman" w:cs="Times New Roman"/>
                <w:color w:val="auto"/>
                <w:sz w:val="21"/>
                <w:szCs w:val="21"/>
              </w:rPr>
              <w:t xml:space="preserve">  公立医院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25017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24524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21980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21588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  民营医院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4075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3890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3198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基层医疗卫生机构：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19166 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19051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11394 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10647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社区卫生服务中心（站）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2532 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2499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2208 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  卫生院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6117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6021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5374 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专业公共卫生机构：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3690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3963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2499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 疾病预防控制中心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612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635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476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  卫生监督机构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77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57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  妇幼保健机构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1845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1785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1529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其他机构</w:t>
            </w:r>
          </w:p>
        </w:tc>
        <w:tc>
          <w:tcPr>
            <w:tcW w:w="9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1058</w:t>
            </w:r>
          </w:p>
        </w:tc>
        <w:tc>
          <w:tcPr>
            <w:tcW w:w="9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1034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818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783</w:t>
            </w: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市各级各类医疗卫生机构的卫生技术人员学历构成：研究生学历占6.97%，本科学历占33.46%，大专学历占43.05%，大专以下学历占16.52%。与2018年相比，研究生、本科学历、大专学历分别上升了0.25、3.27、0.28个百分点；大专以下学历下降了3.8个百分点（详见图3）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drawing>
          <wp:inline distT="0" distB="0" distL="114300" distR="114300">
            <wp:extent cx="4213860" cy="2825115"/>
            <wp:effectExtent l="4445" t="4445" r="18415" b="508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spacing w:line="580" w:lineRule="exact"/>
        <w:jc w:val="center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图3  泰安市卫生技术人员学历构成（%）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（三）</w:t>
      </w:r>
      <w:r>
        <w:rPr>
          <w:rFonts w:ascii="Times New Roman" w:hAnsi="Times New Roman" w:eastAsia="楷体_GB2312"/>
          <w:sz w:val="32"/>
          <w:szCs w:val="32"/>
        </w:rPr>
        <w:t>医疗机构床位数情况。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各级各类医疗卫生机构床位33210张，比去年增加653张，增长2.01%。其中：医院25742张（占77.51%），基层医疗卫生机构5255张（占15.82%）。每千人口医疗卫生机构床位数5.89张。医院按照经济类型分：公立医院床位数为20750张，占80.61%，与2018年相比增加97张；民营医院床位数为4992张，占19.39%，与2018年相比增加394张（详见表4，图4）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jc w:val="center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表4  全市各类医疗卫生机构及床位数</w:t>
      </w:r>
    </w:p>
    <w:tbl>
      <w:tblPr>
        <w:tblStyle w:val="11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4"/>
        <w:gridCol w:w="1769"/>
        <w:gridCol w:w="1585"/>
        <w:gridCol w:w="1519"/>
        <w:gridCol w:w="15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1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6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机构数（个）</w:t>
            </w:r>
          </w:p>
        </w:tc>
        <w:tc>
          <w:tcPr>
            <w:tcW w:w="1720" w:type="pct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床位数（张）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1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2019年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2018年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2019年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2018年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630" w:firstLineChars="30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总计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4519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4422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33210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32557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医院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105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25742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25251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按经济类型分：</w:t>
            </w:r>
          </w:p>
        </w:tc>
        <w:tc>
          <w:tcPr>
            <w:tcW w:w="98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55</w:t>
            </w:r>
          </w:p>
        </w:tc>
        <w:tc>
          <w:tcPr>
            <w:tcW w:w="88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51</w:t>
            </w:r>
          </w:p>
        </w:tc>
        <w:tc>
          <w:tcPr>
            <w:tcW w:w="84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20750</w:t>
            </w:r>
          </w:p>
        </w:tc>
        <w:tc>
          <w:tcPr>
            <w:tcW w:w="87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20653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 公立医院</w:t>
            </w:r>
          </w:p>
        </w:tc>
        <w:tc>
          <w:tcPr>
            <w:tcW w:w="98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 民营医院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55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54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4992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4598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按医院级别分：</w:t>
            </w:r>
          </w:p>
        </w:tc>
        <w:tc>
          <w:tcPr>
            <w:tcW w:w="984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88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84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10931</w:t>
            </w:r>
          </w:p>
        </w:tc>
        <w:tc>
          <w:tcPr>
            <w:tcW w:w="875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三级医院</w:t>
            </w:r>
          </w:p>
        </w:tc>
        <w:tc>
          <w:tcPr>
            <w:tcW w:w="984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8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4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75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二级医院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9451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8960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一级医院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31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1767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基层医疗卫生机构：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4350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4241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5255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社区卫生服务中心（站）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198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199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728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卫生院：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69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69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4493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4472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专业公共卫生机构：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51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67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1111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疾病预防控制中心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专科疾病防治机构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妇幼保健机构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1100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1081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卫生监督机构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计划生育服务机构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37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其他机构</w:t>
            </w:r>
          </w:p>
        </w:tc>
        <w:tc>
          <w:tcPr>
            <w:tcW w:w="9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</w:t>
            </w:r>
          </w:p>
        </w:tc>
        <w:tc>
          <w:tcPr>
            <w:tcW w:w="84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1102</w:t>
            </w:r>
          </w:p>
        </w:tc>
        <w:tc>
          <w:tcPr>
            <w:tcW w:w="87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952</w:t>
            </w:r>
          </w:p>
        </w:tc>
      </w:tr>
    </w:tbl>
    <w:p>
      <w:pPr>
        <w:ind w:firstLine="640" w:firstLineChars="200"/>
        <w:rPr>
          <w:rFonts w:ascii="Times New Roman" w:hAnsi="Times New Roman" w:eastAsia="楷体_GB2312"/>
          <w:sz w:val="32"/>
          <w:szCs w:val="32"/>
        </w:rPr>
      </w:pP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5292725" cy="2743200"/>
            <wp:effectExtent l="4445" t="4445" r="6350" b="1079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pacing w:line="600" w:lineRule="exact"/>
        <w:ind w:firstLine="560" w:firstLineChars="200"/>
        <w:jc w:val="center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图4  泰安市各级各类医疗卫生机构床位数及增长速度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（四）医疗卫生机构数量情况。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各级各类医疗卫生机构总数达4519个，比2018年增加97个。其中：医院110个，基层医疗卫生机构4350个，专业公共卫生机构51个。与2018年相比，医院增加5个，基层医疗卫生机构增加109个，专业公共卫生机构减少16个。医院按经济类型分：公立医院55个，民营医院55个。医院按级别分：三级医院11个，二级医院28个，一级医院32个，未定级医院39个（详见表4，图5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层医疗卫生机构中：社区卫生服务中心（站）198个；卫生院69个；诊所、卫生所和医务室1053个，比2018年增加92个；村卫生室2974个，比2018年增加19个。按经济类型分，民营基层医疗卫生机构841个，其中：社区卫生服务中心（站）49个，村卫生室2个，门诊部19个，诊所、卫生所、医务室771个。</w:t>
      </w:r>
    </w:p>
    <w:p>
      <w:pPr>
        <w:spacing w:line="60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专业公共卫生机构中，疾病预防控制中心8个，其中：市级1个、县（市、区）级6个，其他1个。卫生监督机构3个，其中：市级1个、县（市、区）级2个。妇幼保健机构7个，其中：市级1个、县级6个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</w:t>
      </w:r>
    </w:p>
    <w:p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drawing>
          <wp:inline distT="0" distB="0" distL="114300" distR="114300">
            <wp:extent cx="5113020" cy="2639695"/>
            <wp:effectExtent l="4445" t="4445" r="18415" b="7620"/>
            <wp:docPr id="6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spacing w:line="600" w:lineRule="exact"/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楷体"/>
          <w:sz w:val="28"/>
          <w:szCs w:val="28"/>
        </w:rPr>
        <w:t>图5  泰安市各级各类医疗卫生机构数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（五）房屋及设备配置情况。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各级各类医疗卫生机构房屋建筑面积358.93万平方米，比2018年增加5.38万平方米，增长1.52%；其中业务用房面积238.86万平方米，比2018年增加5.36万平方米，增长2.30%。房屋建筑面积中：医院210.17万平方米，卫生院45.76万平方米，社区卫生服务中心（站）9.72万平方米，妇幼保健院（所、站）15.76万平方米，疾病预防控制中心5.91万平方米（详见表5）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jc w:val="center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楷体"/>
          <w:sz w:val="28"/>
          <w:szCs w:val="28"/>
        </w:rPr>
        <w:t>表5  泰安市各级各类医疗卫生机构房屋建筑面积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</w:t>
      </w:r>
    </w:p>
    <w:tbl>
      <w:tblPr>
        <w:tblStyle w:val="11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26"/>
        <w:gridCol w:w="1239"/>
        <w:gridCol w:w="1596"/>
        <w:gridCol w:w="1325"/>
        <w:gridCol w:w="1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06" w:type="pct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机构分类　</w:t>
            </w:r>
          </w:p>
        </w:tc>
        <w:tc>
          <w:tcPr>
            <w:tcW w:w="1577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房屋建筑面积（万平方米）</w:t>
            </w:r>
          </w:p>
        </w:tc>
        <w:tc>
          <w:tcPr>
            <w:tcW w:w="1517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业务用房面积（万平方米）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06" w:type="pct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szCs w:val="21"/>
              </w:rPr>
            </w:pPr>
          </w:p>
        </w:tc>
        <w:tc>
          <w:tcPr>
            <w:tcW w:w="68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2019年</w:t>
            </w:r>
          </w:p>
        </w:tc>
        <w:tc>
          <w:tcPr>
            <w:tcW w:w="8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2018年</w:t>
            </w:r>
          </w:p>
        </w:tc>
        <w:tc>
          <w:tcPr>
            <w:tcW w:w="7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2019年</w:t>
            </w:r>
          </w:p>
        </w:tc>
        <w:tc>
          <w:tcPr>
            <w:tcW w:w="7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2018年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0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总    计</w:t>
            </w:r>
          </w:p>
        </w:tc>
        <w:tc>
          <w:tcPr>
            <w:tcW w:w="68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358.93</w:t>
            </w:r>
          </w:p>
        </w:tc>
        <w:tc>
          <w:tcPr>
            <w:tcW w:w="8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353.55</w:t>
            </w:r>
          </w:p>
        </w:tc>
        <w:tc>
          <w:tcPr>
            <w:tcW w:w="7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238.86</w:t>
            </w:r>
          </w:p>
        </w:tc>
        <w:tc>
          <w:tcPr>
            <w:tcW w:w="7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0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医院：</w:t>
            </w:r>
          </w:p>
        </w:tc>
        <w:tc>
          <w:tcPr>
            <w:tcW w:w="68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210.17</w:t>
            </w:r>
          </w:p>
        </w:tc>
        <w:tc>
          <w:tcPr>
            <w:tcW w:w="8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204.83</w:t>
            </w:r>
          </w:p>
        </w:tc>
        <w:tc>
          <w:tcPr>
            <w:tcW w:w="7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166.83</w:t>
            </w:r>
          </w:p>
        </w:tc>
        <w:tc>
          <w:tcPr>
            <w:tcW w:w="7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161.46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0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综合医院</w:t>
            </w:r>
          </w:p>
        </w:tc>
        <w:tc>
          <w:tcPr>
            <w:tcW w:w="68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169.42</w:t>
            </w:r>
          </w:p>
        </w:tc>
        <w:tc>
          <w:tcPr>
            <w:tcW w:w="8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165.04</w:t>
            </w:r>
          </w:p>
        </w:tc>
        <w:tc>
          <w:tcPr>
            <w:tcW w:w="7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132.5</w:t>
            </w:r>
          </w:p>
        </w:tc>
        <w:tc>
          <w:tcPr>
            <w:tcW w:w="7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128.07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0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中医医院</w:t>
            </w:r>
          </w:p>
        </w:tc>
        <w:tc>
          <w:tcPr>
            <w:tcW w:w="68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24.92</w:t>
            </w:r>
          </w:p>
        </w:tc>
        <w:tc>
          <w:tcPr>
            <w:tcW w:w="8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24.83</w:t>
            </w:r>
          </w:p>
        </w:tc>
        <w:tc>
          <w:tcPr>
            <w:tcW w:w="7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21.41</w:t>
            </w:r>
          </w:p>
        </w:tc>
        <w:tc>
          <w:tcPr>
            <w:tcW w:w="7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0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专科医院</w:t>
            </w:r>
          </w:p>
        </w:tc>
        <w:tc>
          <w:tcPr>
            <w:tcW w:w="68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15.07</w:t>
            </w:r>
          </w:p>
        </w:tc>
        <w:tc>
          <w:tcPr>
            <w:tcW w:w="8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14.4</w:t>
            </w:r>
          </w:p>
        </w:tc>
        <w:tc>
          <w:tcPr>
            <w:tcW w:w="7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12.17</w:t>
            </w:r>
          </w:p>
        </w:tc>
        <w:tc>
          <w:tcPr>
            <w:tcW w:w="7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0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护理院</w:t>
            </w:r>
          </w:p>
        </w:tc>
        <w:tc>
          <w:tcPr>
            <w:tcW w:w="68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0.76</w:t>
            </w:r>
          </w:p>
        </w:tc>
        <w:tc>
          <w:tcPr>
            <w:tcW w:w="8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0.56</w:t>
            </w:r>
          </w:p>
        </w:tc>
        <w:tc>
          <w:tcPr>
            <w:tcW w:w="7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0.74</w:t>
            </w:r>
          </w:p>
        </w:tc>
        <w:tc>
          <w:tcPr>
            <w:tcW w:w="7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0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基层医疗卫生机构：</w:t>
            </w:r>
          </w:p>
        </w:tc>
        <w:tc>
          <w:tcPr>
            <w:tcW w:w="68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109.92</w:t>
            </w:r>
          </w:p>
        </w:tc>
        <w:tc>
          <w:tcPr>
            <w:tcW w:w="8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108.21</w:t>
            </w:r>
          </w:p>
        </w:tc>
        <w:tc>
          <w:tcPr>
            <w:tcW w:w="7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42.32</w:t>
            </w:r>
          </w:p>
        </w:tc>
        <w:tc>
          <w:tcPr>
            <w:tcW w:w="7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41.25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0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社区卫生服务中心（站）</w:t>
            </w:r>
          </w:p>
        </w:tc>
        <w:tc>
          <w:tcPr>
            <w:tcW w:w="68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9.72</w:t>
            </w:r>
          </w:p>
        </w:tc>
        <w:tc>
          <w:tcPr>
            <w:tcW w:w="8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8.69</w:t>
            </w:r>
          </w:p>
        </w:tc>
        <w:tc>
          <w:tcPr>
            <w:tcW w:w="7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8.92</w:t>
            </w:r>
          </w:p>
        </w:tc>
        <w:tc>
          <w:tcPr>
            <w:tcW w:w="7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0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卫生院</w:t>
            </w:r>
          </w:p>
        </w:tc>
        <w:tc>
          <w:tcPr>
            <w:tcW w:w="68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45.76</w:t>
            </w:r>
          </w:p>
        </w:tc>
        <w:tc>
          <w:tcPr>
            <w:tcW w:w="8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46.3</w:t>
            </w:r>
          </w:p>
        </w:tc>
        <w:tc>
          <w:tcPr>
            <w:tcW w:w="7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33.37</w:t>
            </w:r>
          </w:p>
        </w:tc>
        <w:tc>
          <w:tcPr>
            <w:tcW w:w="7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33.35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0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村卫生室</w:t>
            </w:r>
          </w:p>
        </w:tc>
        <w:tc>
          <w:tcPr>
            <w:tcW w:w="68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40.55</w:t>
            </w:r>
          </w:p>
        </w:tc>
        <w:tc>
          <w:tcPr>
            <w:tcW w:w="8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40.02</w:t>
            </w:r>
          </w:p>
        </w:tc>
        <w:tc>
          <w:tcPr>
            <w:tcW w:w="7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－</w:t>
            </w:r>
          </w:p>
        </w:tc>
        <w:tc>
          <w:tcPr>
            <w:tcW w:w="7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0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门诊部</w:t>
            </w:r>
          </w:p>
        </w:tc>
        <w:tc>
          <w:tcPr>
            <w:tcW w:w="68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1.95</w:t>
            </w:r>
          </w:p>
        </w:tc>
        <w:tc>
          <w:tcPr>
            <w:tcW w:w="8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1.99</w:t>
            </w:r>
          </w:p>
        </w:tc>
        <w:tc>
          <w:tcPr>
            <w:tcW w:w="7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7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0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诊所.卫生所.医务室、护理站</w:t>
            </w:r>
          </w:p>
        </w:tc>
        <w:tc>
          <w:tcPr>
            <w:tcW w:w="68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11.94</w:t>
            </w:r>
          </w:p>
        </w:tc>
        <w:tc>
          <w:tcPr>
            <w:tcW w:w="8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11.21</w:t>
            </w:r>
          </w:p>
        </w:tc>
        <w:tc>
          <w:tcPr>
            <w:tcW w:w="7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0.03</w:t>
            </w:r>
          </w:p>
        </w:tc>
        <w:tc>
          <w:tcPr>
            <w:tcW w:w="7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0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专业公共卫生机构：</w:t>
            </w:r>
          </w:p>
        </w:tc>
        <w:tc>
          <w:tcPr>
            <w:tcW w:w="68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24.79</w:t>
            </w:r>
          </w:p>
        </w:tc>
        <w:tc>
          <w:tcPr>
            <w:tcW w:w="8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25.41</w:t>
            </w:r>
          </w:p>
        </w:tc>
        <w:tc>
          <w:tcPr>
            <w:tcW w:w="7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17.31</w:t>
            </w:r>
          </w:p>
        </w:tc>
        <w:tc>
          <w:tcPr>
            <w:tcW w:w="7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0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疾病预防控制中心</w:t>
            </w:r>
          </w:p>
        </w:tc>
        <w:tc>
          <w:tcPr>
            <w:tcW w:w="68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5.91</w:t>
            </w:r>
          </w:p>
        </w:tc>
        <w:tc>
          <w:tcPr>
            <w:tcW w:w="8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5.95</w:t>
            </w:r>
          </w:p>
        </w:tc>
        <w:tc>
          <w:tcPr>
            <w:tcW w:w="7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3.4</w:t>
            </w:r>
          </w:p>
        </w:tc>
        <w:tc>
          <w:tcPr>
            <w:tcW w:w="7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0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专科疾病防治院（所、站）</w:t>
            </w:r>
          </w:p>
        </w:tc>
        <w:tc>
          <w:tcPr>
            <w:tcW w:w="68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0.77</w:t>
            </w:r>
          </w:p>
        </w:tc>
        <w:tc>
          <w:tcPr>
            <w:tcW w:w="8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1.04</w:t>
            </w:r>
          </w:p>
        </w:tc>
        <w:tc>
          <w:tcPr>
            <w:tcW w:w="7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0.53</w:t>
            </w:r>
          </w:p>
        </w:tc>
        <w:tc>
          <w:tcPr>
            <w:tcW w:w="7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0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健康教育所（站、中心）</w:t>
            </w:r>
          </w:p>
        </w:tc>
        <w:tc>
          <w:tcPr>
            <w:tcW w:w="68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0.41</w:t>
            </w:r>
          </w:p>
        </w:tc>
        <w:tc>
          <w:tcPr>
            <w:tcW w:w="8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－</w:t>
            </w:r>
          </w:p>
        </w:tc>
        <w:tc>
          <w:tcPr>
            <w:tcW w:w="7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0.41</w:t>
            </w:r>
          </w:p>
        </w:tc>
        <w:tc>
          <w:tcPr>
            <w:tcW w:w="7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0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妇幼保健院（所、站）</w:t>
            </w:r>
          </w:p>
        </w:tc>
        <w:tc>
          <w:tcPr>
            <w:tcW w:w="68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15.76</w:t>
            </w:r>
          </w:p>
        </w:tc>
        <w:tc>
          <w:tcPr>
            <w:tcW w:w="8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16.11</w:t>
            </w:r>
          </w:p>
        </w:tc>
        <w:tc>
          <w:tcPr>
            <w:tcW w:w="7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11.32</w:t>
            </w:r>
          </w:p>
        </w:tc>
        <w:tc>
          <w:tcPr>
            <w:tcW w:w="7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0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采供血机构</w:t>
            </w:r>
          </w:p>
        </w:tc>
        <w:tc>
          <w:tcPr>
            <w:tcW w:w="68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1.04</w:t>
            </w:r>
          </w:p>
        </w:tc>
        <w:tc>
          <w:tcPr>
            <w:tcW w:w="8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1.04</w:t>
            </w:r>
          </w:p>
        </w:tc>
        <w:tc>
          <w:tcPr>
            <w:tcW w:w="7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0.79</w:t>
            </w:r>
          </w:p>
        </w:tc>
        <w:tc>
          <w:tcPr>
            <w:tcW w:w="7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0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卫生监督所（中心）</w:t>
            </w:r>
          </w:p>
        </w:tc>
        <w:tc>
          <w:tcPr>
            <w:tcW w:w="68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0.4</w:t>
            </w:r>
          </w:p>
        </w:tc>
        <w:tc>
          <w:tcPr>
            <w:tcW w:w="8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0.4</w:t>
            </w:r>
          </w:p>
        </w:tc>
        <w:tc>
          <w:tcPr>
            <w:tcW w:w="7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0.4</w:t>
            </w:r>
          </w:p>
        </w:tc>
        <w:tc>
          <w:tcPr>
            <w:tcW w:w="7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0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计划生育技术服务机构</w:t>
            </w:r>
          </w:p>
        </w:tc>
        <w:tc>
          <w:tcPr>
            <w:tcW w:w="68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0.5</w:t>
            </w:r>
          </w:p>
        </w:tc>
        <w:tc>
          <w:tcPr>
            <w:tcW w:w="8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0.88</w:t>
            </w:r>
          </w:p>
        </w:tc>
        <w:tc>
          <w:tcPr>
            <w:tcW w:w="7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0.46</w:t>
            </w:r>
          </w:p>
        </w:tc>
        <w:tc>
          <w:tcPr>
            <w:tcW w:w="7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0.82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0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其他卫生机构</w:t>
            </w:r>
          </w:p>
        </w:tc>
        <w:tc>
          <w:tcPr>
            <w:tcW w:w="68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14.06</w:t>
            </w:r>
          </w:p>
        </w:tc>
        <w:tc>
          <w:tcPr>
            <w:tcW w:w="8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15.11</w:t>
            </w:r>
          </w:p>
        </w:tc>
        <w:tc>
          <w:tcPr>
            <w:tcW w:w="7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12.4</w:t>
            </w:r>
          </w:p>
        </w:tc>
        <w:tc>
          <w:tcPr>
            <w:tcW w:w="7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90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20" w:firstLineChars="20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疗养院</w:t>
            </w:r>
          </w:p>
        </w:tc>
        <w:tc>
          <w:tcPr>
            <w:tcW w:w="68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13.46</w:t>
            </w:r>
          </w:p>
        </w:tc>
        <w:tc>
          <w:tcPr>
            <w:tcW w:w="88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14.18</w:t>
            </w:r>
          </w:p>
        </w:tc>
        <w:tc>
          <w:tcPr>
            <w:tcW w:w="73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11.83</w:t>
            </w:r>
          </w:p>
        </w:tc>
        <w:tc>
          <w:tcPr>
            <w:tcW w:w="7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12.56</w:t>
            </w: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（六）</w:t>
      </w:r>
      <w:r>
        <w:rPr>
          <w:rFonts w:ascii="Times New Roman" w:hAnsi="Times New Roman" w:eastAsia="楷体"/>
          <w:sz w:val="32"/>
          <w:szCs w:val="32"/>
        </w:rPr>
        <w:t>万元以上设备情况</w:t>
      </w:r>
      <w:r>
        <w:rPr>
          <w:rFonts w:ascii="Times New Roman" w:hAnsi="Times New Roman" w:eastAsia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各级各类医疗卫生机构万元以上设备的数量为32576台，比2018年增加1538台，增长4.96%。万元以上设备中：医院25275台（综合医院20589台，中医医院3644台），卫生院3061台，妇幼保健院（所、站）1682台，疾病预防控制机构371台。全市各级各类医疗卫生机构万元以上设备总价值46.12亿元，其中医院37.11亿元（综合医院29.58亿元，中医院5.88亿元），基层医疗卫生机构4.18亿元，专业公共卫生机构3.13亿元（妇幼保健院机构2.14亿元，疾病预防控制机构0.32亿元）（详见表6）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"/>
          <w:sz w:val="28"/>
          <w:szCs w:val="28"/>
        </w:rPr>
        <w:t>表6  泰安市各级各类医疗卫生机构万元以上设备情况</w:t>
      </w:r>
    </w:p>
    <w:tbl>
      <w:tblPr>
        <w:tblStyle w:val="11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1783"/>
        <w:gridCol w:w="1562"/>
        <w:gridCol w:w="1585"/>
        <w:gridCol w:w="15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06" w:type="pct"/>
            <w:vMerge w:val="restar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机构分类</w:t>
            </w:r>
          </w:p>
        </w:tc>
        <w:tc>
          <w:tcPr>
            <w:tcW w:w="1861" w:type="pct"/>
            <w:gridSpan w:val="2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万元以上设备总价值（万元）</w:t>
            </w:r>
          </w:p>
        </w:tc>
        <w:tc>
          <w:tcPr>
            <w:tcW w:w="1733" w:type="pct"/>
            <w:gridSpan w:val="2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万元以上设备台数（台、件）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06" w:type="pct"/>
            <w:vMerge w:val="continue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Cs/>
                <w:szCs w:val="21"/>
              </w:rPr>
            </w:pP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2019年</w:t>
            </w:r>
          </w:p>
        </w:tc>
        <w:tc>
          <w:tcPr>
            <w:tcW w:w="869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2018年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2019年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ascii="Times New Roman" w:hAnsi="Times New Roman" w:eastAsia="黑体"/>
                <w:bCs/>
                <w:kern w:val="0"/>
                <w:szCs w:val="21"/>
              </w:rPr>
              <w:t>2018年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06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总    计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461228</w:t>
            </w:r>
          </w:p>
        </w:tc>
        <w:tc>
          <w:tcPr>
            <w:tcW w:w="869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435660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32576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31038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06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医院：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371079</w:t>
            </w:r>
          </w:p>
        </w:tc>
        <w:tc>
          <w:tcPr>
            <w:tcW w:w="869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353185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25275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kern w:val="0"/>
                <w:szCs w:val="21"/>
              </w:rPr>
              <w:t>24379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06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综合医院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295827</w:t>
            </w:r>
          </w:p>
        </w:tc>
        <w:tc>
          <w:tcPr>
            <w:tcW w:w="869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283322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20589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20073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06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中医医院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58777</w:t>
            </w:r>
          </w:p>
        </w:tc>
        <w:tc>
          <w:tcPr>
            <w:tcW w:w="869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54879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3644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3291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06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专科医院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15854</w:t>
            </w:r>
          </w:p>
        </w:tc>
        <w:tc>
          <w:tcPr>
            <w:tcW w:w="869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14463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1015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06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护理院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621</w:t>
            </w:r>
          </w:p>
        </w:tc>
        <w:tc>
          <w:tcPr>
            <w:tcW w:w="869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521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27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06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基层医疗卫生机构：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41811</w:t>
            </w:r>
          </w:p>
        </w:tc>
        <w:tc>
          <w:tcPr>
            <w:tcW w:w="869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38696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3972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3701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06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社区卫生服务中心（站）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9602</w:t>
            </w:r>
          </w:p>
        </w:tc>
        <w:tc>
          <w:tcPr>
            <w:tcW w:w="869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8969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911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06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卫生院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32209</w:t>
            </w:r>
          </w:p>
        </w:tc>
        <w:tc>
          <w:tcPr>
            <w:tcW w:w="869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29727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3061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2897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06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门诊部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869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06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   诊所.卫生所.医务室、护理站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869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06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专业公共卫生机构：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31328</w:t>
            </w:r>
          </w:p>
        </w:tc>
        <w:tc>
          <w:tcPr>
            <w:tcW w:w="869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28353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2451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2247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06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疾病预防控制中心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3231</w:t>
            </w:r>
          </w:p>
        </w:tc>
        <w:tc>
          <w:tcPr>
            <w:tcW w:w="869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2811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371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06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专科疾病防治院（所、站）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1042</w:t>
            </w:r>
          </w:p>
        </w:tc>
        <w:tc>
          <w:tcPr>
            <w:tcW w:w="869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1243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87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06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健康教育所（站、中心）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965</w:t>
            </w:r>
          </w:p>
        </w:tc>
        <w:tc>
          <w:tcPr>
            <w:tcW w:w="869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-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51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06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妇幼保健院（所、站）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21370</w:t>
            </w:r>
          </w:p>
        </w:tc>
        <w:tc>
          <w:tcPr>
            <w:tcW w:w="869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19249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1682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06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采供血机构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4097</w:t>
            </w:r>
          </w:p>
        </w:tc>
        <w:tc>
          <w:tcPr>
            <w:tcW w:w="869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4000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205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06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卫生监督所（中心）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37</w:t>
            </w:r>
          </w:p>
        </w:tc>
        <w:tc>
          <w:tcPr>
            <w:tcW w:w="869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37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06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计划生育技术服务机构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586</w:t>
            </w:r>
          </w:p>
        </w:tc>
        <w:tc>
          <w:tcPr>
            <w:tcW w:w="869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1013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06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其他卫生机构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17010</w:t>
            </w:r>
          </w:p>
        </w:tc>
        <w:tc>
          <w:tcPr>
            <w:tcW w:w="869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15426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878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406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疗养院</w:t>
            </w:r>
          </w:p>
        </w:tc>
        <w:tc>
          <w:tcPr>
            <w:tcW w:w="99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15923</w:t>
            </w:r>
          </w:p>
        </w:tc>
        <w:tc>
          <w:tcPr>
            <w:tcW w:w="869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14984</w:t>
            </w:r>
          </w:p>
        </w:tc>
        <w:tc>
          <w:tcPr>
            <w:tcW w:w="882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807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FFFFF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704</w:t>
            </w: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二、医疗服务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（一）门诊和住院量情况。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全市各级各类医疗卫生机构总诊疗人次达3358.14万人次，比2018年增加5.79万人次（详见图6）。2019年居民到医疗卫生机构平均就诊5.96次。</w:t>
      </w:r>
    </w:p>
    <w:p>
      <w:pPr>
        <w:spacing w:line="600" w:lineRule="exact"/>
        <w:ind w:firstLine="660"/>
        <w:jc w:val="center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图6  泰安市医疗卫生机构门诊服务量及增长速度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115570</wp:posOffset>
            </wp:positionV>
            <wp:extent cx="5250180" cy="2743200"/>
            <wp:effectExtent l="4445" t="4445" r="18415" b="10795"/>
            <wp:wrapTight wrapText="bothSides">
              <wp:wrapPolygon>
                <wp:start x="-18" y="-35"/>
                <wp:lineTo x="-18" y="21565"/>
                <wp:lineTo x="21550" y="21565"/>
                <wp:lineTo x="21550" y="-35"/>
                <wp:lineTo x="-18" y="-35"/>
              </wp:wrapPolygon>
            </wp:wrapTight>
            <wp:docPr id="12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级各类医疗卫生机构总诊疗人次中，医院1019.69万人次（占30.36%），基层医疗卫生机构2192.78万人次（占65.30%），其他医疗卫生机构145.66万人次（占4.34%）。与2018年相比，医院诊疗人次增加30.74万人次，增长3.11%。公立医院诊疗人次928.22万人次（占医院总数的91.03%），比2018年增加21.71万人，增长2.39%。民营医院诊疗人次91.47万人次（占医院总数的8.97%），比2018年增加9.04万人，增长10.97%。卫生院和社区卫生服务中心（站）总诊疗量达669.03万人次，占医疗卫生机构总诊疗量的19.92%，所占比例比2018年增长0.92个百分点（详见表7）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市各级各类医疗卫生机构入院人数中，医院76.03万人（占80.29%），基层医疗卫生机构13.37万人（占14.12%），其他医疗卫生机构5.29万人（5.59%）。与2018年相比，医院入院人数增加2.59万人，增长3.53%。公立医院入院人数69.21万人，占全市医院入院人数的91.03%，比2018年增加2.87万人，增长4.33%；民营医院入院人数6.82万人，占全市医院入院人数的8.97%，比2018年减少0.28万人，降低3.94%。卫生院和社区卫生服务中心（站）入院人数13.37万人，占医疗卫生机构总入院人数的14.12%，所占比例比2018年减少1.68个百分点（详见表7）。</w:t>
      </w:r>
    </w:p>
    <w:p>
      <w:pPr>
        <w:spacing w:line="600" w:lineRule="exact"/>
        <w:jc w:val="center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表7  泰安市医疗服务工作量</w:t>
      </w:r>
    </w:p>
    <w:tbl>
      <w:tblPr>
        <w:tblStyle w:val="11"/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5"/>
        <w:gridCol w:w="1134"/>
        <w:gridCol w:w="1136"/>
        <w:gridCol w:w="1134"/>
        <w:gridCol w:w="1134"/>
        <w:gridCol w:w="1134"/>
        <w:gridCol w:w="1141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0" w:type="pct"/>
            <w:vMerge w:val="restart"/>
            <w:tcBorders>
              <w:lef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94" w:type="pct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总诊疗人次数（万人）</w:t>
            </w:r>
          </w:p>
        </w:tc>
        <w:tc>
          <w:tcPr>
            <w:tcW w:w="1897" w:type="pct"/>
            <w:gridSpan w:val="3"/>
            <w:tcBorders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入院人数（万人）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0" w:type="pct"/>
            <w:vMerge w:val="continue"/>
            <w:tcBorders>
              <w:lef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2019年</w:t>
            </w:r>
          </w:p>
        </w:tc>
        <w:tc>
          <w:tcPr>
            <w:tcW w:w="63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2018年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2017年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2019年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2018年</w:t>
            </w:r>
          </w:p>
        </w:tc>
        <w:tc>
          <w:tcPr>
            <w:tcW w:w="635" w:type="pct"/>
            <w:tcBorders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2017年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0" w:type="pct"/>
            <w:tcBorders>
              <w:lef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医疗卫生机构合计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3358.14</w:t>
            </w:r>
          </w:p>
        </w:tc>
        <w:tc>
          <w:tcPr>
            <w:tcW w:w="63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3352.35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3328.76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94.70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92.91</w:t>
            </w:r>
          </w:p>
        </w:tc>
        <w:tc>
          <w:tcPr>
            <w:tcW w:w="635" w:type="pct"/>
            <w:tcBorders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91.77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0" w:type="pct"/>
            <w:tcBorders>
              <w:lef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420" w:firstLineChars="20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医院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1019.69</w:t>
            </w:r>
          </w:p>
        </w:tc>
        <w:tc>
          <w:tcPr>
            <w:tcW w:w="63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988.95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965.89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76.03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73.44</w:t>
            </w:r>
          </w:p>
        </w:tc>
        <w:tc>
          <w:tcPr>
            <w:tcW w:w="635" w:type="pct"/>
            <w:tcBorders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73.08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0" w:type="pct"/>
            <w:tcBorders>
              <w:lef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按经济类型分：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公立医院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928.22</w:t>
            </w:r>
          </w:p>
        </w:tc>
        <w:tc>
          <w:tcPr>
            <w:tcW w:w="63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906.51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920.94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69.21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66.34</w:t>
            </w:r>
          </w:p>
        </w:tc>
        <w:tc>
          <w:tcPr>
            <w:tcW w:w="635" w:type="pct"/>
            <w:tcBorders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68.48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0" w:type="pct"/>
            <w:tcBorders>
              <w:lef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民营医院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91.47</w:t>
            </w:r>
          </w:p>
        </w:tc>
        <w:tc>
          <w:tcPr>
            <w:tcW w:w="63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82.43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44.94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6.82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7.10</w:t>
            </w:r>
          </w:p>
        </w:tc>
        <w:tc>
          <w:tcPr>
            <w:tcW w:w="635" w:type="pct"/>
            <w:tcBorders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4.60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0" w:type="pct"/>
            <w:tcBorders>
              <w:lef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按医院级别分：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三级医院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496.69</w:t>
            </w:r>
          </w:p>
        </w:tc>
        <w:tc>
          <w:tcPr>
            <w:tcW w:w="63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490.42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489.02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36.95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34.60</w:t>
            </w:r>
          </w:p>
        </w:tc>
        <w:tc>
          <w:tcPr>
            <w:tcW w:w="635" w:type="pct"/>
            <w:tcBorders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34.31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0" w:type="pct"/>
            <w:tcBorders>
              <w:lef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二级医院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392.50</w:t>
            </w:r>
          </w:p>
        </w:tc>
        <w:tc>
          <w:tcPr>
            <w:tcW w:w="63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365.28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340.28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31.34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30.53</w:t>
            </w:r>
          </w:p>
        </w:tc>
        <w:tc>
          <w:tcPr>
            <w:tcW w:w="635" w:type="pct"/>
            <w:tcBorders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30.27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0" w:type="pct"/>
            <w:tcBorders>
              <w:lef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一级医院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57.81</w:t>
            </w:r>
          </w:p>
        </w:tc>
        <w:tc>
          <w:tcPr>
            <w:tcW w:w="63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60.04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59.44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2.43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2.94</w:t>
            </w:r>
          </w:p>
        </w:tc>
        <w:tc>
          <w:tcPr>
            <w:tcW w:w="635" w:type="pct"/>
            <w:tcBorders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2.80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0" w:type="pct"/>
            <w:tcBorders>
              <w:lef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基层医疗卫生机构：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2192.78</w:t>
            </w:r>
          </w:p>
        </w:tc>
        <w:tc>
          <w:tcPr>
            <w:tcW w:w="63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2228.50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2251.35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13.37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14.67</w:t>
            </w:r>
          </w:p>
        </w:tc>
        <w:tc>
          <w:tcPr>
            <w:tcW w:w="635" w:type="pct"/>
            <w:tcBorders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13.69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0" w:type="pct"/>
            <w:tcBorders>
              <w:lef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社区卫生服务中心（站）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267.88</w:t>
            </w:r>
          </w:p>
        </w:tc>
        <w:tc>
          <w:tcPr>
            <w:tcW w:w="63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245.79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231.63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1.73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1.99</w:t>
            </w:r>
          </w:p>
        </w:tc>
        <w:tc>
          <w:tcPr>
            <w:tcW w:w="635" w:type="pct"/>
            <w:tcBorders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1.85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0" w:type="pct"/>
            <w:tcBorders>
              <w:lef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210" w:firstLineChars="100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卫生院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401.15</w:t>
            </w:r>
          </w:p>
        </w:tc>
        <w:tc>
          <w:tcPr>
            <w:tcW w:w="63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391.26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394.08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11.64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12.69</w:t>
            </w:r>
          </w:p>
        </w:tc>
        <w:tc>
          <w:tcPr>
            <w:tcW w:w="635" w:type="pct"/>
            <w:tcBorders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11.84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0" w:type="pct"/>
            <w:tcBorders>
              <w:lef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其他医疗卫生机构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145.66</w:t>
            </w:r>
          </w:p>
        </w:tc>
        <w:tc>
          <w:tcPr>
            <w:tcW w:w="63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134.90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111.53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5.29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4.80</w:t>
            </w:r>
          </w:p>
        </w:tc>
        <w:tc>
          <w:tcPr>
            <w:tcW w:w="635" w:type="pct"/>
            <w:tcBorders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5.00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10" w:type="pct"/>
            <w:tcBorders>
              <w:lef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spacing w:val="-8"/>
                <w:szCs w:val="21"/>
              </w:rPr>
            </w:pPr>
            <w:r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  <w:t>合计中：非公立医疗卫生机构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378.62</w:t>
            </w:r>
          </w:p>
        </w:tc>
        <w:tc>
          <w:tcPr>
            <w:tcW w:w="632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343.05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283.16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6.82</w:t>
            </w:r>
          </w:p>
        </w:tc>
        <w:tc>
          <w:tcPr>
            <w:tcW w:w="631" w:type="pc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7.10</w:t>
            </w:r>
          </w:p>
        </w:tc>
        <w:tc>
          <w:tcPr>
            <w:tcW w:w="635" w:type="pct"/>
            <w:tcBorders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4.60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全市各级各类医疗卫生机构入院人数94.70万人，比2018年增加1.79万人（增长1.93%）（详见图7）。</w: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</w:rPr>
        <w:drawing>
          <wp:inline distT="0" distB="0" distL="114300" distR="114300">
            <wp:extent cx="5264150" cy="2743200"/>
            <wp:effectExtent l="4445" t="4445" r="19685" b="10795"/>
            <wp:docPr id="8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spacing w:line="580" w:lineRule="exact"/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楷体"/>
          <w:sz w:val="28"/>
          <w:szCs w:val="28"/>
        </w:rPr>
        <w:t>图7  泰安市医疗卫生机构住院量及增长速度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（二）医师工作负荷情况。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全市医院医师日均担负诊疗4.8人次和住院2.3床日，其中：公立医院医师日均担负诊疗4.9人次和住院2.3床日（详见表8）。</w:t>
      </w:r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"/>
          <w:sz w:val="28"/>
          <w:szCs w:val="28"/>
        </w:rPr>
        <w:t>表8  全市医院医师担负工作量</w:t>
      </w:r>
    </w:p>
    <w:tbl>
      <w:tblPr>
        <w:tblStyle w:val="11"/>
        <w:tblpPr w:leftFromText="180" w:rightFromText="180" w:vertAnchor="text" w:horzAnchor="page" w:tblpXSpec="center" w:tblpY="24"/>
        <w:tblOverlap w:val="never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1"/>
        <w:gridCol w:w="1230"/>
        <w:gridCol w:w="1231"/>
        <w:gridCol w:w="1231"/>
        <w:gridCol w:w="1230"/>
        <w:gridCol w:w="1230"/>
        <w:gridCol w:w="12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1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54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医师日均担负诊疗人次</w:t>
            </w:r>
          </w:p>
        </w:tc>
        <w:tc>
          <w:tcPr>
            <w:tcW w:w="2055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医师日均担负住院床日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1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2019年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2018年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2017年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2019年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2018年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2017年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医院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4.8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4.8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5.0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2.3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2.3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按经济类型分：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公立医院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4.9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5.0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5.1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2.3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2.3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民营医院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3.6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3.3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3.1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2.3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2.3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按医院级别分：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三级医院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4.8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5.0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5.3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2.3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2.4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二级医院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4.7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4.6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4.6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2.2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2.3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一级医院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5.0</w:t>
            </w:r>
          </w:p>
        </w:tc>
        <w:tc>
          <w:tcPr>
            <w:tcW w:w="68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4.8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4.7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1.8</w:t>
            </w:r>
          </w:p>
        </w:tc>
        <w:tc>
          <w:tcPr>
            <w:tcW w:w="68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1.7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1.6</w:t>
            </w:r>
          </w:p>
        </w:tc>
      </w:tr>
    </w:tbl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（三）病床使用情况。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医院病床使用率78.26%，其中：公立医院83.71%。与2018年相比，医院病床使用率增长0.80个百分点（其中公立医院增长0.81个百分点）。2019年医院出院者平均住院日为8.9天（其中：公立医院8.8天），比2018年降低0.1天（详见表9）。</w:t>
      </w:r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"/>
          <w:sz w:val="28"/>
          <w:szCs w:val="28"/>
        </w:rPr>
        <w:t>表9  全市医院病床使用情况</w:t>
      </w:r>
    </w:p>
    <w:tbl>
      <w:tblPr>
        <w:tblStyle w:val="11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0"/>
        <w:gridCol w:w="1212"/>
        <w:gridCol w:w="1212"/>
        <w:gridCol w:w="1213"/>
        <w:gridCol w:w="1212"/>
        <w:gridCol w:w="1212"/>
        <w:gridCol w:w="12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52" w:type="pct"/>
            <w:vMerge w:val="restart"/>
            <w:tcBorders>
              <w:bottom w:val="single" w:color="000000" w:sz="2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23" w:type="pct"/>
            <w:gridSpan w:val="3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病床使用率（%）</w:t>
            </w:r>
          </w:p>
        </w:tc>
        <w:tc>
          <w:tcPr>
            <w:tcW w:w="2025" w:type="pct"/>
            <w:gridSpan w:val="3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出院者平均住院日（天）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52" w:type="pct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674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2019年</w:t>
            </w:r>
          </w:p>
        </w:tc>
        <w:tc>
          <w:tcPr>
            <w:tcW w:w="674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2018年</w:t>
            </w:r>
          </w:p>
        </w:tc>
        <w:tc>
          <w:tcPr>
            <w:tcW w:w="67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2017年</w:t>
            </w:r>
          </w:p>
        </w:tc>
        <w:tc>
          <w:tcPr>
            <w:tcW w:w="674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2019年</w:t>
            </w:r>
          </w:p>
        </w:tc>
        <w:tc>
          <w:tcPr>
            <w:tcW w:w="674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2018年</w:t>
            </w:r>
          </w:p>
        </w:tc>
        <w:tc>
          <w:tcPr>
            <w:tcW w:w="676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2017年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52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医院</w:t>
            </w:r>
          </w:p>
        </w:tc>
        <w:tc>
          <w:tcPr>
            <w:tcW w:w="674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78.26</w:t>
            </w:r>
          </w:p>
        </w:tc>
        <w:tc>
          <w:tcPr>
            <w:tcW w:w="674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77.46</w:t>
            </w:r>
          </w:p>
        </w:tc>
        <w:tc>
          <w:tcPr>
            <w:tcW w:w="67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77.57</w:t>
            </w:r>
          </w:p>
        </w:tc>
        <w:tc>
          <w:tcPr>
            <w:tcW w:w="674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8.9</w:t>
            </w:r>
          </w:p>
        </w:tc>
        <w:tc>
          <w:tcPr>
            <w:tcW w:w="674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9.7</w:t>
            </w:r>
          </w:p>
        </w:tc>
        <w:tc>
          <w:tcPr>
            <w:tcW w:w="676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52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按经济类型分：</w:t>
            </w:r>
          </w:p>
        </w:tc>
        <w:tc>
          <w:tcPr>
            <w:tcW w:w="674" w:type="pct"/>
            <w:vMerge w:val="restar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83.71</w:t>
            </w:r>
          </w:p>
        </w:tc>
        <w:tc>
          <w:tcPr>
            <w:tcW w:w="674" w:type="pct"/>
            <w:vMerge w:val="restar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82.9</w:t>
            </w:r>
          </w:p>
        </w:tc>
        <w:tc>
          <w:tcPr>
            <w:tcW w:w="675" w:type="pct"/>
            <w:vMerge w:val="restar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81.35</w:t>
            </w:r>
          </w:p>
        </w:tc>
        <w:tc>
          <w:tcPr>
            <w:tcW w:w="674" w:type="pct"/>
            <w:vMerge w:val="restar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8.8</w:t>
            </w:r>
          </w:p>
        </w:tc>
        <w:tc>
          <w:tcPr>
            <w:tcW w:w="674" w:type="pct"/>
            <w:vMerge w:val="restar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8.9</w:t>
            </w:r>
          </w:p>
        </w:tc>
        <w:tc>
          <w:tcPr>
            <w:tcW w:w="676" w:type="pct"/>
            <w:vMerge w:val="restar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52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公立医院</w:t>
            </w:r>
          </w:p>
        </w:tc>
        <w:tc>
          <w:tcPr>
            <w:tcW w:w="674" w:type="pct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4" w:type="pct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5" w:type="pct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4" w:type="pct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4" w:type="pct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52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民营医院</w:t>
            </w:r>
          </w:p>
        </w:tc>
        <w:tc>
          <w:tcPr>
            <w:tcW w:w="674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52.55</w:t>
            </w:r>
          </w:p>
        </w:tc>
        <w:tc>
          <w:tcPr>
            <w:tcW w:w="674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52.33</w:t>
            </w:r>
          </w:p>
        </w:tc>
        <w:tc>
          <w:tcPr>
            <w:tcW w:w="67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46.56</w:t>
            </w:r>
          </w:p>
        </w:tc>
        <w:tc>
          <w:tcPr>
            <w:tcW w:w="674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10.1</w:t>
            </w:r>
          </w:p>
        </w:tc>
        <w:tc>
          <w:tcPr>
            <w:tcW w:w="674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17.8</w:t>
            </w:r>
          </w:p>
        </w:tc>
        <w:tc>
          <w:tcPr>
            <w:tcW w:w="676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52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按医院级别分：</w:t>
            </w:r>
          </w:p>
        </w:tc>
        <w:tc>
          <w:tcPr>
            <w:tcW w:w="674" w:type="pct"/>
            <w:vMerge w:val="restar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90.21</w:t>
            </w:r>
          </w:p>
        </w:tc>
        <w:tc>
          <w:tcPr>
            <w:tcW w:w="674" w:type="pct"/>
            <w:vMerge w:val="restar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87</w:t>
            </w:r>
          </w:p>
        </w:tc>
        <w:tc>
          <w:tcPr>
            <w:tcW w:w="675" w:type="pct"/>
            <w:vMerge w:val="restar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86.37</w:t>
            </w:r>
          </w:p>
        </w:tc>
        <w:tc>
          <w:tcPr>
            <w:tcW w:w="674" w:type="pct"/>
            <w:vMerge w:val="restar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9.3</w:t>
            </w:r>
          </w:p>
        </w:tc>
        <w:tc>
          <w:tcPr>
            <w:tcW w:w="674" w:type="pct"/>
            <w:vMerge w:val="restar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11.2</w:t>
            </w:r>
          </w:p>
        </w:tc>
        <w:tc>
          <w:tcPr>
            <w:tcW w:w="676" w:type="pct"/>
            <w:vMerge w:val="restar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52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三级医院</w:t>
            </w:r>
          </w:p>
        </w:tc>
        <w:tc>
          <w:tcPr>
            <w:tcW w:w="674" w:type="pct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4" w:type="pct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5" w:type="pct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4" w:type="pct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4" w:type="pct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6" w:type="pct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52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二级医院</w:t>
            </w:r>
          </w:p>
        </w:tc>
        <w:tc>
          <w:tcPr>
            <w:tcW w:w="674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80.05</w:t>
            </w:r>
          </w:p>
        </w:tc>
        <w:tc>
          <w:tcPr>
            <w:tcW w:w="674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81.94</w:t>
            </w:r>
          </w:p>
        </w:tc>
        <w:tc>
          <w:tcPr>
            <w:tcW w:w="67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80.43</w:t>
            </w:r>
          </w:p>
        </w:tc>
        <w:tc>
          <w:tcPr>
            <w:tcW w:w="674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</w:t>
            </w:r>
          </w:p>
        </w:tc>
        <w:tc>
          <w:tcPr>
            <w:tcW w:w="674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</w:t>
            </w:r>
          </w:p>
        </w:tc>
        <w:tc>
          <w:tcPr>
            <w:tcW w:w="676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952" w:type="pct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一级医院</w:t>
            </w:r>
          </w:p>
        </w:tc>
        <w:tc>
          <w:tcPr>
            <w:tcW w:w="674" w:type="pct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51.21</w:t>
            </w:r>
          </w:p>
        </w:tc>
        <w:tc>
          <w:tcPr>
            <w:tcW w:w="674" w:type="pct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50.98</w:t>
            </w:r>
          </w:p>
        </w:tc>
        <w:tc>
          <w:tcPr>
            <w:tcW w:w="675" w:type="pct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49.84</w:t>
            </w:r>
          </w:p>
        </w:tc>
        <w:tc>
          <w:tcPr>
            <w:tcW w:w="674" w:type="pct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11.3</w:t>
            </w:r>
          </w:p>
        </w:tc>
        <w:tc>
          <w:tcPr>
            <w:tcW w:w="674" w:type="pct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8.4</w:t>
            </w:r>
          </w:p>
        </w:tc>
        <w:tc>
          <w:tcPr>
            <w:tcW w:w="676" w:type="pct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</w:tr>
    </w:tbl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（四）血液保障情况。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全市无偿献血人次数达到49972人次，采血量达到87443单位，千人口献血率接近8.87‰。</w:t>
      </w:r>
    </w:p>
    <w:p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三、基层卫生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（一）社区卫生服务体系建设。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社区卫生服务中心（站）198个，其中：社区卫生服务中心18个，社区卫生服务站180个。社区卫生服务中心在岗人员1729人，平均每个中心96.06人；社区卫生服务站在岗人员803人，平均每站4.46人。与2018年相比，社区卫生服务站减少1家，在岗人员增加33人，其中社区卫生服务中心增加17人，社区卫生服务站增加16人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（二）社区医疗服务。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社区卫生服务中心诊疗人次155.70万人次，比去年增加10.86万人次；入院人数1.73万人，比去年减少0.25万人。平均每个中心年诊疗量8.65万人次，年入院量961人；社区卫生服务中心医师日均担负诊疗10.8人次和0.7个住院床日。全市社区卫生服务站诊疗人次112.18万人次，比去年增加11.23万人次。平均每站年诊疗量6232.22人次，社区卫生服务站医师日均担负诊疗14.9人次（详见表10）。</w:t>
      </w:r>
    </w:p>
    <w:p>
      <w:pPr>
        <w:spacing w:line="400" w:lineRule="exact"/>
        <w:jc w:val="center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表10  泰安市社区卫生服务情况</w:t>
      </w:r>
    </w:p>
    <w:tbl>
      <w:tblPr>
        <w:tblStyle w:val="11"/>
        <w:tblW w:w="5000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2"/>
        <w:gridCol w:w="1743"/>
        <w:gridCol w:w="1743"/>
        <w:gridCol w:w="174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1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2019年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2018年</w:t>
            </w:r>
          </w:p>
        </w:tc>
        <w:tc>
          <w:tcPr>
            <w:tcW w:w="9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2017年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1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社区卫生服务中心数（个）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9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1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床位数（张）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706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740</w:t>
            </w:r>
          </w:p>
        </w:tc>
        <w:tc>
          <w:tcPr>
            <w:tcW w:w="9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703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1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卫生人员数（人）：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1729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1712</w:t>
            </w:r>
          </w:p>
        </w:tc>
        <w:tc>
          <w:tcPr>
            <w:tcW w:w="95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1606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1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630" w:firstLineChars="3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卫生技术人员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1492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1468</w:t>
            </w:r>
          </w:p>
        </w:tc>
        <w:tc>
          <w:tcPr>
            <w:tcW w:w="95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1371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1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630" w:firstLineChars="3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执业（助理）医师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576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565</w:t>
            </w:r>
          </w:p>
        </w:tc>
        <w:tc>
          <w:tcPr>
            <w:tcW w:w="95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536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1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诊疗人次（万人）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155.70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144.84</w:t>
            </w:r>
          </w:p>
        </w:tc>
        <w:tc>
          <w:tcPr>
            <w:tcW w:w="9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131.97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1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入院人数（万人）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1.73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1.98</w:t>
            </w:r>
          </w:p>
        </w:tc>
        <w:tc>
          <w:tcPr>
            <w:tcW w:w="9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1.85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1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医师日均担负诊疗人次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10.8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10.3</w:t>
            </w:r>
          </w:p>
        </w:tc>
        <w:tc>
          <w:tcPr>
            <w:tcW w:w="9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9.8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1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医师日均担负住院床日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0.7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0.8</w:t>
            </w:r>
          </w:p>
        </w:tc>
        <w:tc>
          <w:tcPr>
            <w:tcW w:w="9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0.8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1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病床使用率（%）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58.21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64.40</w:t>
            </w:r>
          </w:p>
        </w:tc>
        <w:tc>
          <w:tcPr>
            <w:tcW w:w="9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63.61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1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出院者平均住院日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8.1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8.2</w:t>
            </w:r>
          </w:p>
        </w:tc>
        <w:tc>
          <w:tcPr>
            <w:tcW w:w="9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1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社区卫生服务站数（个）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180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181</w:t>
            </w:r>
          </w:p>
        </w:tc>
        <w:tc>
          <w:tcPr>
            <w:tcW w:w="9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171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1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卫生人员数（人）：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803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787</w:t>
            </w:r>
          </w:p>
        </w:tc>
        <w:tc>
          <w:tcPr>
            <w:tcW w:w="95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752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1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630" w:firstLineChars="3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卫生技术人员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716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702</w:t>
            </w:r>
          </w:p>
        </w:tc>
        <w:tc>
          <w:tcPr>
            <w:tcW w:w="95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691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1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ind w:firstLine="630" w:firstLineChars="3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执业（助理）医师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309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301</w:t>
            </w:r>
          </w:p>
        </w:tc>
        <w:tc>
          <w:tcPr>
            <w:tcW w:w="951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299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1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诊疗人次（万人）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112.18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100.95</w:t>
            </w:r>
          </w:p>
        </w:tc>
        <w:tc>
          <w:tcPr>
            <w:tcW w:w="9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99.65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214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医师日均担负诊疗人次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14.9</w:t>
            </w:r>
          </w:p>
        </w:tc>
        <w:tc>
          <w:tcPr>
            <w:tcW w:w="950" w:type="pct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13.8</w:t>
            </w:r>
          </w:p>
        </w:tc>
        <w:tc>
          <w:tcPr>
            <w:tcW w:w="95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13.3</w:t>
            </w:r>
          </w:p>
        </w:tc>
      </w:tr>
    </w:tbl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（三）农村三级医疗服务体系建设。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共设有县级医院20所、县级妇幼保健机构6所、县级疾病预防控制中心6所、县级卫生监督所2所，四类县级卫生机构共有在岗人员14319人。共设69个卫生院，床位4493张，卫生人员6117人（其中卫生技术人员5374人）。与2018年相比，床位增加21张，卫生技术人员增加114人（详见表11）。</w:t>
      </w:r>
    </w:p>
    <w:p>
      <w:pPr>
        <w:spacing w:line="600" w:lineRule="atLeast"/>
        <w:jc w:val="center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表11  泰安市卫生院医疗服务情况</w:t>
      </w:r>
    </w:p>
    <w:tbl>
      <w:tblPr>
        <w:tblStyle w:val="11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52"/>
        <w:gridCol w:w="1814"/>
        <w:gridCol w:w="2012"/>
        <w:gridCol w:w="20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7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2019年</w:t>
            </w:r>
          </w:p>
        </w:tc>
        <w:tc>
          <w:tcPr>
            <w:tcW w:w="111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2018年</w:t>
            </w:r>
          </w:p>
        </w:tc>
        <w:tc>
          <w:tcPr>
            <w:tcW w:w="111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2017年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7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卫生院数（个）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69</w:t>
            </w:r>
          </w:p>
        </w:tc>
        <w:tc>
          <w:tcPr>
            <w:tcW w:w="111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69</w:t>
            </w:r>
          </w:p>
        </w:tc>
        <w:tc>
          <w:tcPr>
            <w:tcW w:w="111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7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床位数（张）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4493</w:t>
            </w:r>
          </w:p>
        </w:tc>
        <w:tc>
          <w:tcPr>
            <w:tcW w:w="111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4472</w:t>
            </w:r>
          </w:p>
        </w:tc>
        <w:tc>
          <w:tcPr>
            <w:tcW w:w="111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4162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7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卫生人员数（人）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6117</w:t>
            </w:r>
          </w:p>
        </w:tc>
        <w:tc>
          <w:tcPr>
            <w:tcW w:w="111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6021</w:t>
            </w:r>
          </w:p>
        </w:tc>
        <w:tc>
          <w:tcPr>
            <w:tcW w:w="111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6198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7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210" w:firstLineChars="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卫生技术人员（人）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5374</w:t>
            </w:r>
          </w:p>
        </w:tc>
        <w:tc>
          <w:tcPr>
            <w:tcW w:w="111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5260</w:t>
            </w:r>
          </w:p>
        </w:tc>
        <w:tc>
          <w:tcPr>
            <w:tcW w:w="111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5411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7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执业（助理）医师（人）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2244</w:t>
            </w:r>
          </w:p>
        </w:tc>
        <w:tc>
          <w:tcPr>
            <w:tcW w:w="111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2195</w:t>
            </w:r>
          </w:p>
        </w:tc>
        <w:tc>
          <w:tcPr>
            <w:tcW w:w="111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2236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7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诊疗人次（万人次）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401.15</w:t>
            </w:r>
          </w:p>
        </w:tc>
        <w:tc>
          <w:tcPr>
            <w:tcW w:w="111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391.26</w:t>
            </w:r>
          </w:p>
        </w:tc>
        <w:tc>
          <w:tcPr>
            <w:tcW w:w="111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394.08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7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入院人数（万人）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11.64</w:t>
            </w:r>
          </w:p>
        </w:tc>
        <w:tc>
          <w:tcPr>
            <w:tcW w:w="111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12.69</w:t>
            </w:r>
          </w:p>
        </w:tc>
        <w:tc>
          <w:tcPr>
            <w:tcW w:w="111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11.84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7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医师日均担负诊疗人次（人次）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</w:t>
            </w:r>
          </w:p>
        </w:tc>
        <w:tc>
          <w:tcPr>
            <w:tcW w:w="111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</w:p>
        </w:tc>
        <w:tc>
          <w:tcPr>
            <w:tcW w:w="111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7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医师日均担负住院床日（床日）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1.3</w:t>
            </w:r>
          </w:p>
        </w:tc>
        <w:tc>
          <w:tcPr>
            <w:tcW w:w="111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1.4</w:t>
            </w:r>
          </w:p>
        </w:tc>
        <w:tc>
          <w:tcPr>
            <w:tcW w:w="111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1.2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7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病床使用率（%）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67.50</w:t>
            </w:r>
          </w:p>
        </w:tc>
        <w:tc>
          <w:tcPr>
            <w:tcW w:w="111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68.51</w:t>
            </w:r>
          </w:p>
        </w:tc>
        <w:tc>
          <w:tcPr>
            <w:tcW w:w="111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68.06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75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出院者平均住院日（天）</w:t>
            </w:r>
          </w:p>
        </w:tc>
        <w:tc>
          <w:tcPr>
            <w:tcW w:w="100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8.6</w:t>
            </w:r>
          </w:p>
        </w:tc>
        <w:tc>
          <w:tcPr>
            <w:tcW w:w="111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8.0</w:t>
            </w:r>
          </w:p>
        </w:tc>
        <w:tc>
          <w:tcPr>
            <w:tcW w:w="1119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7.9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市共设2974个村卫生室。村卫生室人员7622人，其中：执业（助理）医师1025人、注册护士83人、乡村医生和卫生员6514人。平均每个村卫生室人员2.56人。与2018年相比，村卫生室增加19个，人员总数减少239人（详见表12）。</w:t>
      </w:r>
    </w:p>
    <w:p>
      <w:pPr>
        <w:spacing w:line="600" w:lineRule="exact"/>
        <w:jc w:val="center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表12  泰安市村卫生室及人员数</w:t>
      </w:r>
    </w:p>
    <w:tbl>
      <w:tblPr>
        <w:tblStyle w:val="11"/>
        <w:tblW w:w="5000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706"/>
        <w:gridCol w:w="1800"/>
        <w:gridCol w:w="194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3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2019年</w:t>
            </w:r>
          </w:p>
        </w:tc>
        <w:tc>
          <w:tcPr>
            <w:tcW w:w="98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2018年</w:t>
            </w:r>
          </w:p>
        </w:tc>
        <w:tc>
          <w:tcPr>
            <w:tcW w:w="105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2017年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村卫生室数（个）</w:t>
            </w:r>
          </w:p>
        </w:tc>
        <w:tc>
          <w:tcPr>
            <w:tcW w:w="93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2974</w:t>
            </w:r>
          </w:p>
        </w:tc>
        <w:tc>
          <w:tcPr>
            <w:tcW w:w="981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2955</w:t>
            </w:r>
          </w:p>
        </w:tc>
        <w:tc>
          <w:tcPr>
            <w:tcW w:w="105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2941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人员总数（人）：</w:t>
            </w:r>
          </w:p>
        </w:tc>
        <w:tc>
          <w:tcPr>
            <w:tcW w:w="93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7622</w:t>
            </w:r>
          </w:p>
        </w:tc>
        <w:tc>
          <w:tcPr>
            <w:tcW w:w="98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7861</w:t>
            </w:r>
          </w:p>
        </w:tc>
        <w:tc>
          <w:tcPr>
            <w:tcW w:w="105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8121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执业（助理）医师数</w:t>
            </w:r>
          </w:p>
        </w:tc>
        <w:tc>
          <w:tcPr>
            <w:tcW w:w="93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1025</w:t>
            </w:r>
          </w:p>
        </w:tc>
        <w:tc>
          <w:tcPr>
            <w:tcW w:w="98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583</w:t>
            </w:r>
          </w:p>
        </w:tc>
        <w:tc>
          <w:tcPr>
            <w:tcW w:w="105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313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注册护士数</w:t>
            </w:r>
          </w:p>
        </w:tc>
        <w:tc>
          <w:tcPr>
            <w:tcW w:w="93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</w:t>
            </w:r>
          </w:p>
        </w:tc>
        <w:tc>
          <w:tcPr>
            <w:tcW w:w="98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88</w:t>
            </w:r>
          </w:p>
        </w:tc>
        <w:tc>
          <w:tcPr>
            <w:tcW w:w="105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乡村医生和卫生员数</w:t>
            </w:r>
          </w:p>
        </w:tc>
        <w:tc>
          <w:tcPr>
            <w:tcW w:w="93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6514</w:t>
            </w:r>
          </w:p>
        </w:tc>
        <w:tc>
          <w:tcPr>
            <w:tcW w:w="98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7190</w:t>
            </w:r>
          </w:p>
        </w:tc>
        <w:tc>
          <w:tcPr>
            <w:tcW w:w="105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7705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乡村医生</w:t>
            </w:r>
          </w:p>
        </w:tc>
        <w:tc>
          <w:tcPr>
            <w:tcW w:w="93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6263</w:t>
            </w:r>
          </w:p>
        </w:tc>
        <w:tc>
          <w:tcPr>
            <w:tcW w:w="98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6764</w:t>
            </w:r>
          </w:p>
        </w:tc>
        <w:tc>
          <w:tcPr>
            <w:tcW w:w="105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7333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3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平均每个村卫生室人员数（人）</w:t>
            </w:r>
          </w:p>
        </w:tc>
        <w:tc>
          <w:tcPr>
            <w:tcW w:w="930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2.56</w:t>
            </w:r>
          </w:p>
        </w:tc>
        <w:tc>
          <w:tcPr>
            <w:tcW w:w="981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2.66</w:t>
            </w:r>
          </w:p>
        </w:tc>
        <w:tc>
          <w:tcPr>
            <w:tcW w:w="1058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2.76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（四）农村医疗服务。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县级医院诊疗人次达460.91万人次，比2018年增加10.84万人次；入院人数39.83万人，比2018年增加1.25万人。卫生院诊疗人次为401.15万人次，比2018年增加9.89万人次；入院人数11.64万人，比2018年减少1.05万人；医师日均担负诊疗7.2人次和住院1.3床日，病床使用率67.50%，出院者平均住院日8.6天。与2018年相比，卫生院医师工作负荷稍有减少，病床使用率下降1.01个百分点，平均住院日增加0.6天。村卫生室诊疗量达1194.37万人次，比2018年减少73.83万人次，平均每个村卫生室年诊疗量4016.05人次。</w:t>
      </w: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　　四、病人医药费用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ascii="Times New Roman" w:hAnsi="Times New Roman" w:eastAsia="楷体_GB2312"/>
          <w:sz w:val="32"/>
          <w:szCs w:val="32"/>
        </w:rPr>
        <w:t>（一）医院病人医药费用。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医院门诊次均费用243.3元，住院次均费用8838.6元。医院门诊次均费用中药费占比为39.79%，比2018年下降3.20个百分点；医院住院次均费用中药费占比为26.59%，比2018年下降0.29个百分点（详见表13）。</w:t>
      </w:r>
    </w:p>
    <w:p>
      <w:pPr>
        <w:spacing w:line="600" w:lineRule="exact"/>
        <w:jc w:val="center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表13  泰安市医院病人门诊次均费用和住院次均费用</w:t>
      </w:r>
    </w:p>
    <w:tbl>
      <w:tblPr>
        <w:tblStyle w:val="11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9"/>
        <w:gridCol w:w="1235"/>
        <w:gridCol w:w="1235"/>
        <w:gridCol w:w="1239"/>
        <w:gridCol w:w="1235"/>
        <w:gridCol w:w="1235"/>
        <w:gridCol w:w="12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73" w:type="pct"/>
            <w:vMerge w:val="restart"/>
            <w:tcBorders>
              <w:bottom w:val="single" w:color="000000" w:sz="2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2063" w:type="pct"/>
            <w:gridSpan w:val="3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门诊次均费用（元）</w:t>
            </w:r>
          </w:p>
        </w:tc>
        <w:tc>
          <w:tcPr>
            <w:tcW w:w="2064" w:type="pct"/>
            <w:gridSpan w:val="3"/>
            <w:tcBorders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住院次均费用（元）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73" w:type="pct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bottom"/>
          </w:tcPr>
          <w:p>
            <w:pPr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687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2019年</w:t>
            </w:r>
          </w:p>
        </w:tc>
        <w:tc>
          <w:tcPr>
            <w:tcW w:w="687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2018年</w:t>
            </w:r>
          </w:p>
        </w:tc>
        <w:tc>
          <w:tcPr>
            <w:tcW w:w="688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2017年</w:t>
            </w:r>
          </w:p>
        </w:tc>
        <w:tc>
          <w:tcPr>
            <w:tcW w:w="687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2019年</w:t>
            </w:r>
          </w:p>
        </w:tc>
        <w:tc>
          <w:tcPr>
            <w:tcW w:w="687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2018年</w:t>
            </w:r>
          </w:p>
        </w:tc>
        <w:tc>
          <w:tcPr>
            <w:tcW w:w="689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2017年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73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医院</w:t>
            </w:r>
          </w:p>
        </w:tc>
        <w:tc>
          <w:tcPr>
            <w:tcW w:w="687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243.3</w:t>
            </w:r>
          </w:p>
        </w:tc>
        <w:tc>
          <w:tcPr>
            <w:tcW w:w="687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236.8</w:t>
            </w:r>
          </w:p>
        </w:tc>
        <w:tc>
          <w:tcPr>
            <w:tcW w:w="688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226.4</w:t>
            </w:r>
          </w:p>
        </w:tc>
        <w:tc>
          <w:tcPr>
            <w:tcW w:w="687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8838.6</w:t>
            </w:r>
          </w:p>
        </w:tc>
        <w:tc>
          <w:tcPr>
            <w:tcW w:w="687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8255.2</w:t>
            </w:r>
          </w:p>
        </w:tc>
        <w:tc>
          <w:tcPr>
            <w:tcW w:w="689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7781.6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73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按经济类型分：</w:t>
            </w:r>
          </w:p>
        </w:tc>
        <w:tc>
          <w:tcPr>
            <w:tcW w:w="687" w:type="pct"/>
            <w:vMerge w:val="restar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244</w:t>
            </w:r>
          </w:p>
        </w:tc>
        <w:tc>
          <w:tcPr>
            <w:tcW w:w="687" w:type="pct"/>
            <w:vMerge w:val="restar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236.7</w:t>
            </w:r>
          </w:p>
        </w:tc>
        <w:tc>
          <w:tcPr>
            <w:tcW w:w="688" w:type="pct"/>
            <w:vMerge w:val="restar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227.1</w:t>
            </w:r>
          </w:p>
        </w:tc>
        <w:tc>
          <w:tcPr>
            <w:tcW w:w="687" w:type="pct"/>
            <w:vMerge w:val="restar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9021.4</w:t>
            </w:r>
          </w:p>
        </w:tc>
        <w:tc>
          <w:tcPr>
            <w:tcW w:w="687" w:type="pct"/>
            <w:vMerge w:val="restar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8495</w:t>
            </w:r>
          </w:p>
        </w:tc>
        <w:tc>
          <w:tcPr>
            <w:tcW w:w="689" w:type="pct"/>
            <w:vMerge w:val="restar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8010.3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73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公立医院</w:t>
            </w:r>
          </w:p>
        </w:tc>
        <w:tc>
          <w:tcPr>
            <w:tcW w:w="687" w:type="pct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7" w:type="pct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7" w:type="pct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7" w:type="pct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9" w:type="pct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73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民营医院</w:t>
            </w:r>
          </w:p>
        </w:tc>
        <w:tc>
          <w:tcPr>
            <w:tcW w:w="687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236.1</w:t>
            </w:r>
          </w:p>
        </w:tc>
        <w:tc>
          <w:tcPr>
            <w:tcW w:w="687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238.9</w:t>
            </w:r>
          </w:p>
        </w:tc>
        <w:tc>
          <w:tcPr>
            <w:tcW w:w="688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211</w:t>
            </w:r>
          </w:p>
        </w:tc>
        <w:tc>
          <w:tcPr>
            <w:tcW w:w="687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6945.2</w:t>
            </w:r>
          </w:p>
        </w:tc>
        <w:tc>
          <w:tcPr>
            <w:tcW w:w="687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6025.7</w:t>
            </w:r>
          </w:p>
        </w:tc>
        <w:tc>
          <w:tcPr>
            <w:tcW w:w="689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4287.3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73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按医院级别分：</w:t>
            </w:r>
          </w:p>
        </w:tc>
        <w:tc>
          <w:tcPr>
            <w:tcW w:w="687" w:type="pct"/>
            <w:vMerge w:val="restar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267.5</w:t>
            </w:r>
          </w:p>
        </w:tc>
        <w:tc>
          <w:tcPr>
            <w:tcW w:w="687" w:type="pct"/>
            <w:vMerge w:val="restar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263.2</w:t>
            </w:r>
          </w:p>
        </w:tc>
        <w:tc>
          <w:tcPr>
            <w:tcW w:w="688" w:type="pct"/>
            <w:vMerge w:val="restar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246.5</w:t>
            </w:r>
          </w:p>
        </w:tc>
        <w:tc>
          <w:tcPr>
            <w:tcW w:w="687" w:type="pct"/>
            <w:vMerge w:val="restar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11077.8</w:t>
            </w:r>
          </w:p>
        </w:tc>
        <w:tc>
          <w:tcPr>
            <w:tcW w:w="687" w:type="pct"/>
            <w:vMerge w:val="restar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10434.2</w:t>
            </w:r>
          </w:p>
        </w:tc>
        <w:tc>
          <w:tcPr>
            <w:tcW w:w="689" w:type="pct"/>
            <w:vMerge w:val="restar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9832.6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73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三级医院</w:t>
            </w:r>
          </w:p>
        </w:tc>
        <w:tc>
          <w:tcPr>
            <w:tcW w:w="687" w:type="pct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7" w:type="pct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8" w:type="pct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7" w:type="pct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7" w:type="pct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9" w:type="pct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73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二级医院</w:t>
            </w:r>
          </w:p>
        </w:tc>
        <w:tc>
          <w:tcPr>
            <w:tcW w:w="687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222.2</w:t>
            </w:r>
          </w:p>
        </w:tc>
        <w:tc>
          <w:tcPr>
            <w:tcW w:w="687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209.7</w:t>
            </w:r>
          </w:p>
        </w:tc>
        <w:tc>
          <w:tcPr>
            <w:tcW w:w="688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201.4</w:t>
            </w:r>
          </w:p>
        </w:tc>
        <w:tc>
          <w:tcPr>
            <w:tcW w:w="687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6555.5</w:t>
            </w:r>
          </w:p>
        </w:tc>
        <w:tc>
          <w:tcPr>
            <w:tcW w:w="687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6323.2</w:t>
            </w:r>
          </w:p>
        </w:tc>
        <w:tc>
          <w:tcPr>
            <w:tcW w:w="689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5841.4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873" w:type="pct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一级医院</w:t>
            </w:r>
          </w:p>
        </w:tc>
        <w:tc>
          <w:tcPr>
            <w:tcW w:w="687" w:type="pct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157.3</w:t>
            </w:r>
          </w:p>
        </w:tc>
        <w:tc>
          <w:tcPr>
            <w:tcW w:w="687" w:type="pct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144.3</w:t>
            </w:r>
          </w:p>
        </w:tc>
        <w:tc>
          <w:tcPr>
            <w:tcW w:w="688" w:type="pct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125.4</w:t>
            </w:r>
          </w:p>
        </w:tc>
        <w:tc>
          <w:tcPr>
            <w:tcW w:w="687" w:type="pct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5371.6</w:t>
            </w:r>
          </w:p>
        </w:tc>
        <w:tc>
          <w:tcPr>
            <w:tcW w:w="687" w:type="pct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4583.9</w:t>
            </w:r>
          </w:p>
        </w:tc>
        <w:tc>
          <w:tcPr>
            <w:tcW w:w="689" w:type="pct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4136.2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（二）基层医疗卫生机构病人医药费用。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社区卫生服务中心门诊次均费用95.2元，住院次均费用3402.4元。社区卫生服务中心门诊次均费用中药费占比为44.64%，比2018年增长8.13个百分点；住院次均费用中药费占比为29.79%，比2018年增长1.44个百分点。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卫生院门诊次均费用100.2元，住院次均费用3503.8元。卫生院门诊次均费用中药费占比为51.80%，比2018年增长5.52个百分点；住院次均费用中药费占比为24.45%，比2018年下降2.43个百分点（详见表14）。</w:t>
      </w:r>
    </w:p>
    <w:p>
      <w:pPr>
        <w:spacing w:line="600" w:lineRule="exact"/>
        <w:jc w:val="center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表14  全市基层医疗卫生机构病人门诊和住院次均费用</w:t>
      </w:r>
    </w:p>
    <w:tbl>
      <w:tblPr>
        <w:tblStyle w:val="11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56"/>
        <w:gridCol w:w="1071"/>
        <w:gridCol w:w="1071"/>
        <w:gridCol w:w="1075"/>
        <w:gridCol w:w="1071"/>
        <w:gridCol w:w="1072"/>
        <w:gridCol w:w="10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42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89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门诊次均费用（元）</w:t>
            </w:r>
          </w:p>
        </w:tc>
        <w:tc>
          <w:tcPr>
            <w:tcW w:w="1789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住院次均费用（元）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42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9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2019年</w:t>
            </w:r>
          </w:p>
        </w:tc>
        <w:tc>
          <w:tcPr>
            <w:tcW w:w="59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2018年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2017年</w:t>
            </w:r>
          </w:p>
        </w:tc>
        <w:tc>
          <w:tcPr>
            <w:tcW w:w="59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2019年</w:t>
            </w:r>
          </w:p>
        </w:tc>
        <w:tc>
          <w:tcPr>
            <w:tcW w:w="59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2018年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2017年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42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社区卫生服务中心</w:t>
            </w:r>
          </w:p>
        </w:tc>
        <w:tc>
          <w:tcPr>
            <w:tcW w:w="59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95.2</w:t>
            </w:r>
          </w:p>
        </w:tc>
        <w:tc>
          <w:tcPr>
            <w:tcW w:w="59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84.9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81.8</w:t>
            </w:r>
          </w:p>
        </w:tc>
        <w:tc>
          <w:tcPr>
            <w:tcW w:w="59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3402.4</w:t>
            </w:r>
          </w:p>
        </w:tc>
        <w:tc>
          <w:tcPr>
            <w:tcW w:w="59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3225.3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2961.1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42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卫生院</w:t>
            </w:r>
          </w:p>
        </w:tc>
        <w:tc>
          <w:tcPr>
            <w:tcW w:w="59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100.2</w:t>
            </w:r>
          </w:p>
        </w:tc>
        <w:tc>
          <w:tcPr>
            <w:tcW w:w="59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94.0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88.8</w:t>
            </w:r>
          </w:p>
        </w:tc>
        <w:tc>
          <w:tcPr>
            <w:tcW w:w="59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3503.8</w:t>
            </w:r>
          </w:p>
        </w:tc>
        <w:tc>
          <w:tcPr>
            <w:tcW w:w="596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3104.2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2762.6</w:t>
            </w: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五、中医药服务 </w:t>
      </w:r>
    </w:p>
    <w:p>
      <w:pPr>
        <w:spacing w:line="560" w:lineRule="exact"/>
        <w:ind w:firstLine="645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（一）中医类机构、床位及人员数。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全市中医类医疗卫生机构总数190个，比2018年增加6个。中医类医院9个，其中，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三级中医类医院3个，二级中医类医院3个，一级中医类医院3个。中医类门诊部4个，诊所、卫生所、医务室177个（详见表15）。</w:t>
      </w:r>
    </w:p>
    <w:p>
      <w:pPr>
        <w:spacing w:line="600" w:lineRule="exact"/>
        <w:ind w:firstLine="630"/>
        <w:jc w:val="center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表15  泰安市中医类医疗卫生机构及床位数</w:t>
      </w:r>
    </w:p>
    <w:tbl>
      <w:tblPr>
        <w:tblStyle w:val="11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20"/>
        <w:gridCol w:w="1088"/>
        <w:gridCol w:w="926"/>
        <w:gridCol w:w="951"/>
        <w:gridCol w:w="908"/>
        <w:gridCol w:w="967"/>
        <w:gridCol w:w="9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792" w:type="pct"/>
            <w:vMerge w:val="restart"/>
            <w:tcBorders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49" w:type="pct"/>
            <w:gridSpan w:val="3"/>
            <w:tcBorders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机构数（个）</w:t>
            </w:r>
          </w:p>
        </w:tc>
        <w:tc>
          <w:tcPr>
            <w:tcW w:w="1559" w:type="pct"/>
            <w:gridSpan w:val="3"/>
            <w:tcBorders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床位数（张）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792" w:type="pct"/>
            <w:vMerge w:val="continue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0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2019年</w:t>
            </w:r>
          </w:p>
        </w:tc>
        <w:tc>
          <w:tcPr>
            <w:tcW w:w="51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2018年</w:t>
            </w: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2017年</w:t>
            </w:r>
          </w:p>
        </w:tc>
        <w:tc>
          <w:tcPr>
            <w:tcW w:w="50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2019年</w:t>
            </w:r>
          </w:p>
        </w:tc>
        <w:tc>
          <w:tcPr>
            <w:tcW w:w="538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2018年</w:t>
            </w:r>
          </w:p>
        </w:tc>
        <w:tc>
          <w:tcPr>
            <w:tcW w:w="517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2017年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792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总计</w:t>
            </w:r>
          </w:p>
        </w:tc>
        <w:tc>
          <w:tcPr>
            <w:tcW w:w="60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190</w:t>
            </w:r>
          </w:p>
        </w:tc>
        <w:tc>
          <w:tcPr>
            <w:tcW w:w="51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184</w:t>
            </w: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120</w:t>
            </w:r>
          </w:p>
        </w:tc>
        <w:tc>
          <w:tcPr>
            <w:tcW w:w="50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3754</w:t>
            </w:r>
          </w:p>
        </w:tc>
        <w:tc>
          <w:tcPr>
            <w:tcW w:w="538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3758</w:t>
            </w:r>
          </w:p>
        </w:tc>
        <w:tc>
          <w:tcPr>
            <w:tcW w:w="517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3463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792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中医类医院</w:t>
            </w:r>
          </w:p>
        </w:tc>
        <w:tc>
          <w:tcPr>
            <w:tcW w:w="60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51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50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3754</w:t>
            </w:r>
          </w:p>
        </w:tc>
        <w:tc>
          <w:tcPr>
            <w:tcW w:w="538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3758</w:t>
            </w:r>
          </w:p>
        </w:tc>
        <w:tc>
          <w:tcPr>
            <w:tcW w:w="517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3463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792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按经济类型分：</w:t>
            </w:r>
          </w:p>
          <w:p>
            <w:pPr>
              <w:widowControl/>
              <w:ind w:firstLine="630" w:firstLineChars="30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公立医院</w:t>
            </w:r>
          </w:p>
        </w:tc>
        <w:tc>
          <w:tcPr>
            <w:tcW w:w="60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51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50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3670</w:t>
            </w:r>
          </w:p>
        </w:tc>
        <w:tc>
          <w:tcPr>
            <w:tcW w:w="538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3698</w:t>
            </w:r>
          </w:p>
        </w:tc>
        <w:tc>
          <w:tcPr>
            <w:tcW w:w="517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3423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792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民营医院</w:t>
            </w:r>
          </w:p>
        </w:tc>
        <w:tc>
          <w:tcPr>
            <w:tcW w:w="60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51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50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84</w:t>
            </w:r>
          </w:p>
        </w:tc>
        <w:tc>
          <w:tcPr>
            <w:tcW w:w="538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</w:t>
            </w:r>
          </w:p>
        </w:tc>
        <w:tc>
          <w:tcPr>
            <w:tcW w:w="517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792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按医院级别分：</w:t>
            </w:r>
          </w:p>
          <w:p>
            <w:pPr>
              <w:widowControl/>
              <w:ind w:firstLine="630" w:firstLineChars="30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三级医院</w:t>
            </w:r>
          </w:p>
        </w:tc>
        <w:tc>
          <w:tcPr>
            <w:tcW w:w="60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51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50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2486</w:t>
            </w:r>
          </w:p>
        </w:tc>
        <w:tc>
          <w:tcPr>
            <w:tcW w:w="538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2543</w:t>
            </w:r>
          </w:p>
        </w:tc>
        <w:tc>
          <w:tcPr>
            <w:tcW w:w="517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2439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792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二级医院</w:t>
            </w:r>
          </w:p>
        </w:tc>
        <w:tc>
          <w:tcPr>
            <w:tcW w:w="60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51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50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1184</w:t>
            </w:r>
          </w:p>
        </w:tc>
        <w:tc>
          <w:tcPr>
            <w:tcW w:w="538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1155</w:t>
            </w:r>
          </w:p>
        </w:tc>
        <w:tc>
          <w:tcPr>
            <w:tcW w:w="517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984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792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210" w:hanging="210" w:hangingChars="10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 一级医院</w:t>
            </w:r>
          </w:p>
        </w:tc>
        <w:tc>
          <w:tcPr>
            <w:tcW w:w="60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51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50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538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517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792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中医类基层医疗卫生机构</w:t>
            </w:r>
          </w:p>
        </w:tc>
        <w:tc>
          <w:tcPr>
            <w:tcW w:w="60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181</w:t>
            </w:r>
          </w:p>
        </w:tc>
        <w:tc>
          <w:tcPr>
            <w:tcW w:w="51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175</w:t>
            </w: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112</w:t>
            </w:r>
          </w:p>
        </w:tc>
        <w:tc>
          <w:tcPr>
            <w:tcW w:w="50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－</w:t>
            </w:r>
          </w:p>
        </w:tc>
        <w:tc>
          <w:tcPr>
            <w:tcW w:w="538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－</w:t>
            </w:r>
          </w:p>
        </w:tc>
        <w:tc>
          <w:tcPr>
            <w:tcW w:w="517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792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中医类门诊部</w:t>
            </w:r>
          </w:p>
        </w:tc>
        <w:tc>
          <w:tcPr>
            <w:tcW w:w="60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51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50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－</w:t>
            </w:r>
          </w:p>
        </w:tc>
        <w:tc>
          <w:tcPr>
            <w:tcW w:w="538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－</w:t>
            </w:r>
          </w:p>
        </w:tc>
        <w:tc>
          <w:tcPr>
            <w:tcW w:w="517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792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 诊所、卫生所、医务室</w:t>
            </w:r>
          </w:p>
        </w:tc>
        <w:tc>
          <w:tcPr>
            <w:tcW w:w="60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177</w:t>
            </w:r>
          </w:p>
        </w:tc>
        <w:tc>
          <w:tcPr>
            <w:tcW w:w="51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170</w:t>
            </w:r>
          </w:p>
        </w:tc>
        <w:tc>
          <w:tcPr>
            <w:tcW w:w="528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109</w:t>
            </w:r>
          </w:p>
        </w:tc>
        <w:tc>
          <w:tcPr>
            <w:tcW w:w="505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－</w:t>
            </w:r>
          </w:p>
        </w:tc>
        <w:tc>
          <w:tcPr>
            <w:tcW w:w="538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－</w:t>
            </w:r>
          </w:p>
        </w:tc>
        <w:tc>
          <w:tcPr>
            <w:tcW w:w="517" w:type="pct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792" w:type="pct"/>
            <w:tcBorders>
              <w:top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中医类研究机构</w:t>
            </w:r>
          </w:p>
        </w:tc>
        <w:tc>
          <w:tcPr>
            <w:tcW w:w="605" w:type="pct"/>
            <w:tcBorders>
              <w:top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－</w:t>
            </w:r>
          </w:p>
        </w:tc>
        <w:tc>
          <w:tcPr>
            <w:tcW w:w="515" w:type="pct"/>
            <w:tcBorders>
              <w:top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－</w:t>
            </w:r>
          </w:p>
        </w:tc>
        <w:tc>
          <w:tcPr>
            <w:tcW w:w="528" w:type="pct"/>
            <w:tcBorders>
              <w:top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－</w:t>
            </w:r>
          </w:p>
        </w:tc>
        <w:tc>
          <w:tcPr>
            <w:tcW w:w="505" w:type="pct"/>
            <w:tcBorders>
              <w:top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－</w:t>
            </w:r>
          </w:p>
        </w:tc>
        <w:tc>
          <w:tcPr>
            <w:tcW w:w="538" w:type="pct"/>
            <w:tcBorders>
              <w:top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－</w:t>
            </w:r>
          </w:p>
        </w:tc>
        <w:tc>
          <w:tcPr>
            <w:tcW w:w="517" w:type="pct"/>
            <w:tcBorders>
              <w:top w:val="single" w:color="000000" w:sz="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－</w:t>
            </w:r>
          </w:p>
        </w:tc>
      </w:tr>
    </w:tbl>
    <w:p>
      <w:pPr>
        <w:spacing w:line="600" w:lineRule="exact"/>
        <w:ind w:firstLine="630"/>
        <w:rPr>
          <w:rFonts w:hint="eastAsia"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全市中医类医院床位3754张，比2018年减少4张（详见图8）。</w:t>
      </w: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</w:rPr>
        <w:drawing>
          <wp:inline distT="0" distB="0" distL="114300" distR="114300">
            <wp:extent cx="5137785" cy="2030730"/>
            <wp:effectExtent l="5080" t="4445" r="8255" b="698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spacing w:line="4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"/>
          <w:sz w:val="28"/>
          <w:szCs w:val="28"/>
        </w:rPr>
        <w:t>图8  泰安市中医类医疗卫生机构床位数及增长速度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全市中医类医疗卫生机构人员总数5267人，比2018年增加109人（增长2.11%）。全市中医类别执业（助理）医师1842人，比2018年增加153人。 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（二）中医医疗服务。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中医类医疗卫生机构总诊疗人次达246.93万人次，比2018年增加4.19万人次（增长1.73%）。其中：中医类医院198.12万人次（占80.23％），中医类门诊部及诊所48.81万人次（占19.77％）。全市中医类医疗卫生机构入院人数12.74万人，比2018年增加0.82万人（增长6.88%）（详见表16，图9）。</w:t>
      </w:r>
    </w:p>
    <w:p>
      <w:pPr>
        <w:spacing w:line="500" w:lineRule="exact"/>
        <w:jc w:val="center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表16  泰安市中医类医疗机构医疗服务工作量</w:t>
      </w:r>
    </w:p>
    <w:tbl>
      <w:tblPr>
        <w:tblStyle w:val="11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6"/>
        <w:gridCol w:w="1158"/>
        <w:gridCol w:w="1019"/>
        <w:gridCol w:w="1106"/>
        <w:gridCol w:w="1008"/>
        <w:gridCol w:w="960"/>
        <w:gridCol w:w="10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1472" w:type="pct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26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总诊疗人次数（万人）</w:t>
            </w:r>
          </w:p>
        </w:tc>
        <w:tc>
          <w:tcPr>
            <w:tcW w:w="1702" w:type="pct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入院人数（万人）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1472" w:type="pct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2019年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2018年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2017年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2019年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2018年</w:t>
            </w:r>
          </w:p>
        </w:tc>
        <w:tc>
          <w:tcPr>
            <w:tcW w:w="6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Cs w:val="21"/>
              </w:rPr>
              <w:t>2017年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147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中医类医疗机构合计</w:t>
            </w:r>
          </w:p>
        </w:tc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246.93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242.74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234.85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12.74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11.92</w:t>
            </w:r>
          </w:p>
        </w:tc>
        <w:tc>
          <w:tcPr>
            <w:tcW w:w="6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11.21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147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中医类医院</w:t>
            </w:r>
          </w:p>
        </w:tc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198.12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197.62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197.15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12.74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11.92</w:t>
            </w:r>
          </w:p>
        </w:tc>
        <w:tc>
          <w:tcPr>
            <w:tcW w:w="6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11.21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1472" w:type="pct"/>
            <w:tcBorders>
              <w:bottom w:val="dotted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按经济类型分：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公立医院</w:t>
            </w:r>
          </w:p>
        </w:tc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195.38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196.70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196.96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12.69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11.89</w:t>
            </w:r>
          </w:p>
        </w:tc>
        <w:tc>
          <w:tcPr>
            <w:tcW w:w="6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11.18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1472" w:type="pct"/>
            <w:tcBorders>
              <w:top w:val="dotted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630" w:firstLineChars="30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民营医院</w:t>
            </w:r>
          </w:p>
        </w:tc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2.74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0.92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0.20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0.05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0.03</w:t>
            </w:r>
          </w:p>
        </w:tc>
        <w:tc>
          <w:tcPr>
            <w:tcW w:w="6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1472" w:type="pct"/>
            <w:tcBorders>
              <w:bottom w:val="dotted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按医院级别分：</w:t>
            </w:r>
          </w:p>
          <w:p>
            <w:pPr>
              <w:widowControl/>
              <w:spacing w:line="240" w:lineRule="exact"/>
              <w:ind w:firstLine="630" w:firstLineChars="30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三级医院</w:t>
            </w:r>
          </w:p>
        </w:tc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131.61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127.64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135.85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8.60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7.85</w:t>
            </w:r>
          </w:p>
        </w:tc>
        <w:tc>
          <w:tcPr>
            <w:tcW w:w="6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8.05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1472" w:type="pct"/>
            <w:tcBorders>
              <w:top w:val="dotted" w:color="000000" w:sz="4" w:space="0"/>
              <w:bottom w:val="dotted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630" w:firstLineChars="30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二级医院</w:t>
            </w:r>
          </w:p>
        </w:tc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63.76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69.06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61.11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4.09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4.03</w:t>
            </w:r>
          </w:p>
        </w:tc>
        <w:tc>
          <w:tcPr>
            <w:tcW w:w="6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1472" w:type="pct"/>
            <w:tcBorders>
              <w:top w:val="dotted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ind w:firstLine="630" w:firstLineChars="30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一级医院</w:t>
            </w:r>
          </w:p>
        </w:tc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2.44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0.81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0.03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0.03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0.01</w:t>
            </w:r>
          </w:p>
        </w:tc>
        <w:tc>
          <w:tcPr>
            <w:tcW w:w="6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147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中医类基层医疗卫生机构：</w:t>
            </w:r>
          </w:p>
        </w:tc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48.81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45.12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37.69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6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147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exact"/>
              <w:jc w:val="left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中医类门诊部</w:t>
            </w:r>
          </w:p>
        </w:tc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3.64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3.64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2.41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6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-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1472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240" w:lineRule="exact"/>
              <w:jc w:val="left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诊所、卫生所、医务室</w:t>
            </w:r>
          </w:p>
        </w:tc>
        <w:tc>
          <w:tcPr>
            <w:tcW w:w="64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top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45.17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41.48</w:t>
            </w:r>
          </w:p>
        </w:tc>
        <w:tc>
          <w:tcPr>
            <w:tcW w:w="615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35.28</w:t>
            </w:r>
          </w:p>
        </w:tc>
        <w:tc>
          <w:tcPr>
            <w:tcW w:w="561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534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607" w:type="pc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-</w:t>
            </w:r>
          </w:p>
        </w:tc>
      </w:tr>
    </w:tbl>
    <w:p>
      <w:pPr>
        <w:spacing w:line="24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</w:rPr>
        <w:drawing>
          <wp:inline distT="0" distB="0" distL="114300" distR="114300">
            <wp:extent cx="5338445" cy="2706370"/>
            <wp:effectExtent l="19050" t="0" r="14218" b="0"/>
            <wp:docPr id="13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spacing w:line="400" w:lineRule="exact"/>
        <w:jc w:val="center"/>
        <w:rPr>
          <w:rFonts w:ascii="Times New Roman" w:hAnsi="Times New Roman" w:eastAsia="楷体"/>
          <w:sz w:val="28"/>
          <w:szCs w:val="28"/>
        </w:rPr>
      </w:pPr>
      <w:r>
        <w:rPr>
          <w:rFonts w:ascii="Times New Roman" w:hAnsi="Times New Roman" w:eastAsia="楷体"/>
          <w:sz w:val="28"/>
          <w:szCs w:val="28"/>
        </w:rPr>
        <w:t>图9 泰安市中医类医疗卫生机构门诊服务量及增长速度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六、疾病控制与公共卫生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（一）传染病报告发病和死亡。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全市甲乙类传染病共报告发病8647例，死亡17人。报告发病数居前5位的病种依次为病毒性肝炎、猩红热、肺结核、百日咳、梅毒，占甲乙类传染病报告发病总数的93.43%；报告死亡数居前4位的病种依次为艾滋病、肺结核、病毒性肝炎、疟疾，分别报告死亡7例、7例、2例、1例，占甲乙类传染病报告死亡总数的100%。 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全市甲乙类传染病报告发病率为153.32/10万，死亡率为0.30/10万。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全市丙类传染病共报告发病19790例，发病率为350.89/10万。报告发病数居前5位的病种依次为其它感染性腹泻病、手足口病、流行性感冒、流行性腮腺炎和急性出血性结膜炎，占丙类传染病报告发病总数的99.96%。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（二）免疫规划情况。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平台接种率监测系统显示，全市常规免疫卡介苗接种率99.95%，乙型肝炎疫苗接种率99.79%，脊髓灰质炎疫苗接种率99.79%，麻疹类疫苗接种率99.84%，百白破三联疫苗接种率99.78%，流脑疫苗接种率99.75%，乙脑疫苗接种率99.76%，甲肝疫苗接种率98.3%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（三）结核病监测。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结核病定点医疗机构共接诊初诊患者11950例，初诊率为2.12‰，拍片率为95.4 %，查痰率为72.13%。全市结核病定点医疗机构共登记肺结核患者1374例，其中，活动性肺结核患者1310例（涂片阳性患者591例），结核性胸膜炎64例，活动性肺结核患者病原学阳性率51.45%。全市肺结核患者登记率24.36/10万、涂阳患者登记率10.48/10万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（四）麻风疫情。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截至2019年底，全市共累计发现麻风病人3558例，累计治愈3281例，除死亡、外迁和其他减少外，至2019年底现有症状病人4例（多菌型4例）。2019年全年没有发现新麻风病人。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（五）性病疫情。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共报告梅毒、淋病、尖锐湿疣、生殖器疱疹和生殖道沙眼衣原体感染5种性病病例1233例，报告发病率为21.87/10万，比2018年报告发病率下降了6.1%，其中男性636例，女性597例。5种性病的分布地区无较大差异，人群分布以20-55岁性活跃人群为主，职业以农民、家务及待业为主。近年来我市性病疫情呈现平稳态势，梅毒、淋病疫情呈现下降趋势，尖锐湿疣、生殖器疱疹和生殖道沙眼衣原体感染发病率保持平稳。</w:t>
      </w:r>
    </w:p>
    <w:p>
      <w:pPr>
        <w:pStyle w:val="2"/>
        <w:spacing w:before="0" w:beforeAutospacing="0" w:after="0" w:afterAutospacing="0" w:line="62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  <w:lang w:eastAsia="zh-CN"/>
        </w:rPr>
        <w:t>（六）职业病防治。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全市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有7家乙级职业卫生技术服务机构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3家放射卫生技术服务机构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12家职业健康检查机构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2家职业病诊断机构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。全市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确诊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职业病58例，其中：职业性尘肺病44例，其他呼吸系统疾病2例，职业性耳鼻喉口腔疾病12例。复诊患者中有1例申请市级鉴定，鉴定结论维持原诊。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楷体_GB2312"/>
          <w:sz w:val="32"/>
          <w:szCs w:val="32"/>
        </w:rPr>
        <w:t>）地方病防治。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全市居民合格碘盐食用率 86.81 %， 8-10岁儿童尿碘中位数 184.68μg/ L。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八</w:t>
      </w:r>
      <w:r>
        <w:rPr>
          <w:rFonts w:ascii="Times New Roman" w:hAnsi="Times New Roman" w:eastAsia="楷体_GB2312"/>
          <w:sz w:val="32"/>
          <w:szCs w:val="32"/>
        </w:rPr>
        <w:t>）寄生虫病防治。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全市疟疾发病人数27人，发病率0.47/10万。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九</w:t>
      </w:r>
      <w:r>
        <w:rPr>
          <w:rFonts w:ascii="Times New Roman" w:hAnsi="Times New Roman" w:eastAsia="楷体_GB2312"/>
          <w:sz w:val="32"/>
          <w:szCs w:val="32"/>
        </w:rPr>
        <w:t>）精神疾病防治。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全市国家严重精神障碍信息系统在册登记患者24213人，报告患病率4.29/1000。在册患者中，男性12420（占 51.29 %），女性11793（占48.71 %）。全市在管患者24101人，实际随访患者24101人，年管理率99.54%。</w:t>
      </w:r>
    </w:p>
    <w:p>
      <w:pPr>
        <w:shd w:val="clear" w:color="auto" w:fill="FFFFFF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七、妇幼卫生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（一）妇幼保健。</w:t>
      </w:r>
      <w:r>
        <w:rPr>
          <w:rFonts w:hint="eastAsia" w:ascii="仿宋_GB2312" w:hAnsi="仿宋_GB2312" w:eastAsia="仿宋_GB2312" w:cs="仿宋_GB2312"/>
          <w:sz w:val="32"/>
          <w:szCs w:val="32"/>
        </w:rPr>
        <w:t>孕产妇系统管理率90.97%，0-6岁儿童健康管理率91.84%。孕产妇HIV检测率99.99 %，孕产妇梅毒检测率99.99%。全年扎实推进免费新生儿四种遗传代谢性疾病筛查项目，共筛查新生儿49644人。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（二）孕产妇死亡率。</w:t>
      </w:r>
      <w:r>
        <w:rPr>
          <w:rFonts w:hint="eastAsia" w:ascii="仿宋_GB2312" w:hAnsi="仿宋_GB2312" w:eastAsia="仿宋_GB2312" w:cs="仿宋_GB2312"/>
          <w:sz w:val="32"/>
          <w:szCs w:val="32"/>
        </w:rPr>
        <w:t>据妇幼卫生监测，孕产妇死亡率为 6.73 /10万，比2018年降低46.9%。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（三）5岁以下儿童死亡率。</w:t>
      </w:r>
      <w:r>
        <w:rPr>
          <w:rFonts w:hint="eastAsia" w:ascii="仿宋_GB2312" w:hAnsi="仿宋_GB2312" w:eastAsia="仿宋_GB2312" w:cs="仿宋_GB2312"/>
          <w:sz w:val="32"/>
          <w:szCs w:val="32"/>
        </w:rPr>
        <w:t>据妇幼卫生监测，全市婴儿死亡率2.65‰、5岁以下儿童死亡率3.93 ‰。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（四）国家免费孕前优生项目。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全市为5.2028万人提供了孕前优生健康检查服务，国家免费孕前优生目标人群覆盖率达95.63%，高风险率6.34%。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稳步推进农村妇女孕前和孕早期补服叶酸项目，全市免费服用叶酸人数21136人。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（五）婚前检查保健。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全市婚前医学检查率为 71.94 %。全市免费计划生育技术服务覆盖率达100%。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（六）妇女病查治。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全市共进行宫颈癌检查95934人，乳腺癌检查73962人，均超额完成目标任务。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八、食品安全与卫生监督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（一）食品安全风险监测。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全市卫生健康系统食品安全风险监测共涉及15类食品、860 份样本，共获得 9820条数据。一是全市29 家二级及以上食源性疾病监测哨点医院，共报告食源性疾病126694例，没有异常病例/异常健康事件报告。全市食源性疾病主动监测哨点医院采集粪便标本458 份。全市共上报食源性疾病暴发事件95起。二是食品污染及食品中有害因素监测，化学污染物监测样品580份，监测指标涉及六类130 项；食品中微生物及其致病因子监测完成七大类 280 份样品，监测项目涉及两类16项。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（二）公共场所卫生监督。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全市公共场所卫生被监督单位5830个，从业人员27328人，持健康证27272人。卫生监督机构对公共场所进行经常性卫生监督7570户次，监督覆盖率为 99.9%；依法查处案件365件，行政处罚案件数365件。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（三）生活饮用水卫生监督。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生活饮用水卫生（供水）被监督单位201个，从业人员754人，持健康证698人，持健康证人数占100%。卫生监督机构对生活饮用水经常性卫生监督250户次，监督覆盖率为100%；依法查处案件5件，行政处罚案件数5件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（四）消毒产品生产企业及餐饮具集中消毒单位卫生监督。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消毒产品被监督单位39家，从业人员340人，持合格消毒产品卫生安全评价报告备案数10件。卫生监督机构对消毒产品生产企业进行经常性卫生监督55户次，查处案件1件。全市监督检查餐饮具集中消毒单位29家，监督覆盖率100 %；监督检查单位数65户次；依法查处违法案件8件，行政处罚8件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（五）学校卫生监督。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全市被监督学校725所，教职员工46.89万人，学生数69.44万人。卫生监督机构对学校卫生进行经常性卫生监督859户次，监督覆盖率100%，依法查处案件0件，行政处罚0件。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（六）职业卫生和放射卫生监督。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全市职业健康检查、职业病诊断和放射卫生技术服务应监督机构14个，依法查处案件0件。全市放射诊疗被监督单位178个，放射工作人员职业监护健康档案人数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1441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人，建立放射工作人员个人剂量监测档案人数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1439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人，依法查处案件38件，行政处罚38件。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（七）医疗服务、采供血和传染病防治监督。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服务经常性卫生监督4748户次，监督覆盖率99.95%，依法对医疗机构或医务人员作出卫生行政处罚231件。全市血液安全被监督单位3家，经常性卫生监督15户次，监督覆盖率100%。传染病防治被监督单位4031家，经常性卫生监督5603户次，监督覆盖率99.78%，依法对传染病防治作出查处案件904件，行政处罚904件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（八）计划生育监督。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全市监督检查计划生育单位 76 家，监督覆盖率100%；检查母婴保健技术服务人员966人、计划生育技术服务人员602人；依法查处计划生育违法案件4件，行政处罚4件。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九、计划生育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据2019年山东省国民经济和社会发展统计公报，全市常住人口563.50万人、人口出生率8.53‰，自然增长率3.34‰。我市进一步健全完善计划生育利益导向政策体系，狠抓惠民政策工作落实，计划生育利益导向工作取得新进展，计划生育家庭获得感不断增强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面落实独生子女父母在子女不满18周岁前每月不低于10元的奖励费政策，共向24.4万独生子女父母发放奖励费1342万元，落实率100%。农村部分计划生育家庭奖励扶助制度深入推进。全市农村部分计划生育家庭奖励扶助人数已达10.35万人，比上年增长9.8%，各级财政投入9939万元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全面落实计划生育特别扶助制度，对计划生育特殊家庭的医疗保障、养老保障、社会关怀等各项工作扎实开展，全市计划生育特别扶助制度受益人群已达5444人，各级财政投入3617万元。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十、老年人口信息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（一）老年人口数量。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我市60岁及以上老年人口达 121.9万人，占总人口的21.26%，较上年提高0.58个百分点，较2018年老年人口数增长3.41万人；全市65岁及以上老年人口达到84.11万人，占总人口的14.67%，较上年提高0.87个百分点，高出全省平均水平1.1个百分点。全市80岁及以上高龄老年人口数量14.25万人，占总人口的2.49%。100岁及以上老年人口为444人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（二）老年人口年龄构成。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全部老年人口中，低龄老年人口（60-69岁）占58.38%；70-79岁老年人口占29.93% ；80岁及以上高龄老年人口占11.69% 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（三）老龄健康事业取得扎实成效。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全市参保老年人数29万余人。为全市20245位90-99周岁老年人发放高龄补贴，资金发放总额1222万元；为294位百岁以上老人发放高龄补贴，资金发放总额120.9万元。</w:t>
      </w:r>
    </w:p>
    <w:p>
      <w:pPr>
        <w:shd w:val="clear" w:color="auto" w:fill="FFFFFF"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十一、计划生育协会工作取得新发展。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市计生协会员达到50.4万人，基层计生协组织3799个，全市各级计生协走访救助困难计生家庭8910户，发放救助金427.31万元；救助计生家庭大中专学生1679人，发放助学金165.16万元；举办人口计划生育知识讲座1083场次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注解：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（1）医疗卫生机构包括医院、基层医疗卫生机构、专业公共卫生机构、其他机构。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（2）公立医院指经济类型为国有和集体的医院。 </w:t>
      </w:r>
    </w:p>
    <w:p>
      <w:pPr>
        <w:spacing w:line="500" w:lineRule="exact"/>
        <w:ind w:firstLine="569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（3）民营医院指公立医院以外的其他医院，包括联营、股份合作（有限）、私营、台港澳合资合作和中外合资合作等医院。</w:t>
      </w:r>
    </w:p>
    <w:p>
      <w:pPr>
        <w:spacing w:line="500" w:lineRule="exact"/>
        <w:ind w:firstLine="569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（4）按成乡分，城市包括直辖市区和地市级辖区，农村包括县及县级市，乡镇卫生院及村卫生室计入农村。</w:t>
      </w:r>
    </w:p>
    <w:p>
      <w:pPr>
        <w:spacing w:line="500" w:lineRule="exact"/>
        <w:ind w:firstLine="569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（5）基层医疗卫生机构包括社区卫生服务中心（站）、乡镇（街道）卫生院、村卫生室、门诊部、诊所（医务室）。</w:t>
      </w:r>
    </w:p>
    <w:p>
      <w:pPr>
        <w:spacing w:line="500" w:lineRule="exact"/>
        <w:ind w:firstLine="569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6）专业公共卫生机构包括疾病预防控制中心、专科疾病防治机构、妇幼保健机构（含妇幼保健计划生育服务中心）、健康教育机构、急救中心（站）、采供血机构、卫生监督机构、取得《医疗机构执业许可证》或《计划生育技术服务许可证》的计划生育技术服务机构。</w:t>
      </w:r>
    </w:p>
    <w:p>
      <w:pPr>
        <w:spacing w:line="500" w:lineRule="exact"/>
        <w:ind w:firstLine="569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（7）政府办指卫生（卫生健康）、教育、民政、公安、司法、兵团等行政部门举办的医疗卫生机构。</w:t>
      </w:r>
    </w:p>
    <w:p>
      <w:pPr>
        <w:spacing w:line="500" w:lineRule="exact"/>
        <w:ind w:firstLine="569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（8）中医类医疗卫生机构包括中医、中西医结合、民族医的医院、门诊部、诊所及科研机构。 </w:t>
      </w:r>
    </w:p>
    <w:p>
      <w:pPr>
        <w:spacing w:line="500" w:lineRule="exact"/>
        <w:ind w:firstLine="569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（9）卫生人员包括卫生技术人员、乡村医生和卫生员、其他技术人员、管理人员、工勤技能人员。按在岗职工数统计，包括在编、合同制、返聘和临聘半年以上人员。</w:t>
      </w:r>
    </w:p>
    <w:p>
      <w:pPr>
        <w:spacing w:line="500" w:lineRule="exact"/>
        <w:ind w:firstLine="569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（10）卫生技术人员包括执业（助理）医师、注册护士、药师（士）、技师（士）、卫生监督员（含公务员中取得卫生监督员证书的人数）、其他卫生技术人员。</w:t>
      </w:r>
    </w:p>
    <w:p>
      <w:pPr>
        <w:spacing w:line="500" w:lineRule="exact"/>
        <w:ind w:firstLine="569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（11）执业（助理）医师指取得医师执业证书且实际从事临床工作的人员，不含取得医师执业证书但实际从事管理工作的人员。</w:t>
      </w:r>
    </w:p>
    <w:p>
      <w:pPr>
        <w:spacing w:line="500" w:lineRule="exact"/>
        <w:ind w:firstLine="569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（12）注册护士指取得注册护士证书且实际从事护理工作的人员，不含取得护士执业证书但实际从事管理工作的人员。</w:t>
      </w:r>
    </w:p>
    <w:p>
      <w:pPr>
        <w:spacing w:line="500" w:lineRule="exact"/>
        <w:ind w:firstLine="569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28"/>
          <w:szCs w:val="28"/>
        </w:rPr>
        <w:t>（13）每千人口卫生技术人员数、执业（助理）医师数、注册护士数、专业公共卫生机构人员数、医疗卫生机构床位数按常住人口计算。</w:t>
      </w:r>
    </w:p>
    <w:sectPr>
      <w:footerReference r:id="rId3" w:type="default"/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26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A0271"/>
    <w:rsid w:val="00001337"/>
    <w:rsid w:val="000027C3"/>
    <w:rsid w:val="0000317C"/>
    <w:rsid w:val="000044A4"/>
    <w:rsid w:val="00004895"/>
    <w:rsid w:val="00004D06"/>
    <w:rsid w:val="00005409"/>
    <w:rsid w:val="000057B3"/>
    <w:rsid w:val="00006426"/>
    <w:rsid w:val="00006439"/>
    <w:rsid w:val="000066E7"/>
    <w:rsid w:val="00013066"/>
    <w:rsid w:val="00014114"/>
    <w:rsid w:val="00014561"/>
    <w:rsid w:val="00015203"/>
    <w:rsid w:val="00015274"/>
    <w:rsid w:val="00015A36"/>
    <w:rsid w:val="0001753B"/>
    <w:rsid w:val="00020B6C"/>
    <w:rsid w:val="000223A5"/>
    <w:rsid w:val="00023FE9"/>
    <w:rsid w:val="000240DB"/>
    <w:rsid w:val="00024637"/>
    <w:rsid w:val="000302BD"/>
    <w:rsid w:val="00031493"/>
    <w:rsid w:val="00033A55"/>
    <w:rsid w:val="000352A6"/>
    <w:rsid w:val="00040A6C"/>
    <w:rsid w:val="00041359"/>
    <w:rsid w:val="00041900"/>
    <w:rsid w:val="00042988"/>
    <w:rsid w:val="00043F06"/>
    <w:rsid w:val="00050AEB"/>
    <w:rsid w:val="00050BB9"/>
    <w:rsid w:val="000536DB"/>
    <w:rsid w:val="00055A7B"/>
    <w:rsid w:val="00056B78"/>
    <w:rsid w:val="00056EC5"/>
    <w:rsid w:val="00057520"/>
    <w:rsid w:val="00061F8C"/>
    <w:rsid w:val="00063EFC"/>
    <w:rsid w:val="0006453C"/>
    <w:rsid w:val="00064C91"/>
    <w:rsid w:val="00065B87"/>
    <w:rsid w:val="000668C9"/>
    <w:rsid w:val="00070263"/>
    <w:rsid w:val="0007284E"/>
    <w:rsid w:val="00072B29"/>
    <w:rsid w:val="00072D6D"/>
    <w:rsid w:val="00072EBA"/>
    <w:rsid w:val="000738BA"/>
    <w:rsid w:val="0007508D"/>
    <w:rsid w:val="00075F86"/>
    <w:rsid w:val="00077A2A"/>
    <w:rsid w:val="00077B0D"/>
    <w:rsid w:val="00080D46"/>
    <w:rsid w:val="00081007"/>
    <w:rsid w:val="0008159B"/>
    <w:rsid w:val="00082352"/>
    <w:rsid w:val="00084C92"/>
    <w:rsid w:val="00085D83"/>
    <w:rsid w:val="00085D92"/>
    <w:rsid w:val="00086767"/>
    <w:rsid w:val="00086BA5"/>
    <w:rsid w:val="00086D8A"/>
    <w:rsid w:val="00086F83"/>
    <w:rsid w:val="00087206"/>
    <w:rsid w:val="000874D7"/>
    <w:rsid w:val="00090860"/>
    <w:rsid w:val="00090B90"/>
    <w:rsid w:val="00090DB5"/>
    <w:rsid w:val="0009129C"/>
    <w:rsid w:val="0009302B"/>
    <w:rsid w:val="000943C2"/>
    <w:rsid w:val="0009542F"/>
    <w:rsid w:val="00096E9F"/>
    <w:rsid w:val="000A04F0"/>
    <w:rsid w:val="000A062E"/>
    <w:rsid w:val="000A0A58"/>
    <w:rsid w:val="000A0F35"/>
    <w:rsid w:val="000A30B1"/>
    <w:rsid w:val="000A48C6"/>
    <w:rsid w:val="000A4F80"/>
    <w:rsid w:val="000A5007"/>
    <w:rsid w:val="000A7D91"/>
    <w:rsid w:val="000B100A"/>
    <w:rsid w:val="000B147D"/>
    <w:rsid w:val="000B1865"/>
    <w:rsid w:val="000B3E50"/>
    <w:rsid w:val="000B591D"/>
    <w:rsid w:val="000B5E45"/>
    <w:rsid w:val="000B5F87"/>
    <w:rsid w:val="000B62EB"/>
    <w:rsid w:val="000B7A0E"/>
    <w:rsid w:val="000C0853"/>
    <w:rsid w:val="000C0958"/>
    <w:rsid w:val="000C2CCA"/>
    <w:rsid w:val="000C3846"/>
    <w:rsid w:val="000C4471"/>
    <w:rsid w:val="000C4E40"/>
    <w:rsid w:val="000C64EE"/>
    <w:rsid w:val="000C6979"/>
    <w:rsid w:val="000D06AC"/>
    <w:rsid w:val="000D1277"/>
    <w:rsid w:val="000D6331"/>
    <w:rsid w:val="000D7FC6"/>
    <w:rsid w:val="000E3A2C"/>
    <w:rsid w:val="000E4B42"/>
    <w:rsid w:val="000E4B48"/>
    <w:rsid w:val="000E53B2"/>
    <w:rsid w:val="000E7230"/>
    <w:rsid w:val="000F05C2"/>
    <w:rsid w:val="000F06D2"/>
    <w:rsid w:val="000F1B20"/>
    <w:rsid w:val="000F57E5"/>
    <w:rsid w:val="000F5D2F"/>
    <w:rsid w:val="000F6F52"/>
    <w:rsid w:val="001007E5"/>
    <w:rsid w:val="00101244"/>
    <w:rsid w:val="0010294F"/>
    <w:rsid w:val="00102D4E"/>
    <w:rsid w:val="00103476"/>
    <w:rsid w:val="00104817"/>
    <w:rsid w:val="00104EEC"/>
    <w:rsid w:val="0010538A"/>
    <w:rsid w:val="001059BF"/>
    <w:rsid w:val="00110495"/>
    <w:rsid w:val="001105EA"/>
    <w:rsid w:val="00110D4A"/>
    <w:rsid w:val="00112C0E"/>
    <w:rsid w:val="00115276"/>
    <w:rsid w:val="00115378"/>
    <w:rsid w:val="001167E0"/>
    <w:rsid w:val="001168BA"/>
    <w:rsid w:val="0012154D"/>
    <w:rsid w:val="00122D79"/>
    <w:rsid w:val="0012315B"/>
    <w:rsid w:val="00124D37"/>
    <w:rsid w:val="00126765"/>
    <w:rsid w:val="0012735F"/>
    <w:rsid w:val="001302EC"/>
    <w:rsid w:val="00130F01"/>
    <w:rsid w:val="00131170"/>
    <w:rsid w:val="00131171"/>
    <w:rsid w:val="00131904"/>
    <w:rsid w:val="00131D32"/>
    <w:rsid w:val="00131E82"/>
    <w:rsid w:val="00131FEE"/>
    <w:rsid w:val="001325ED"/>
    <w:rsid w:val="0013373F"/>
    <w:rsid w:val="001344CE"/>
    <w:rsid w:val="00135F47"/>
    <w:rsid w:val="00136D15"/>
    <w:rsid w:val="00137D15"/>
    <w:rsid w:val="00137ECC"/>
    <w:rsid w:val="00140138"/>
    <w:rsid w:val="001417CE"/>
    <w:rsid w:val="00141E1F"/>
    <w:rsid w:val="00143132"/>
    <w:rsid w:val="0014404C"/>
    <w:rsid w:val="001442B0"/>
    <w:rsid w:val="001442FA"/>
    <w:rsid w:val="001476A6"/>
    <w:rsid w:val="00147718"/>
    <w:rsid w:val="001509BD"/>
    <w:rsid w:val="00151EE9"/>
    <w:rsid w:val="00152072"/>
    <w:rsid w:val="00154CF9"/>
    <w:rsid w:val="00157CC5"/>
    <w:rsid w:val="00161231"/>
    <w:rsid w:val="00161964"/>
    <w:rsid w:val="001628D7"/>
    <w:rsid w:val="00165B05"/>
    <w:rsid w:val="0016698D"/>
    <w:rsid w:val="00166BA8"/>
    <w:rsid w:val="0016711C"/>
    <w:rsid w:val="0017021C"/>
    <w:rsid w:val="00171B0E"/>
    <w:rsid w:val="00173251"/>
    <w:rsid w:val="001747A8"/>
    <w:rsid w:val="00176EDB"/>
    <w:rsid w:val="001779BC"/>
    <w:rsid w:val="00177AF5"/>
    <w:rsid w:val="0018027F"/>
    <w:rsid w:val="0018085E"/>
    <w:rsid w:val="00180BA5"/>
    <w:rsid w:val="00181269"/>
    <w:rsid w:val="00181C33"/>
    <w:rsid w:val="00181CD1"/>
    <w:rsid w:val="00182AF3"/>
    <w:rsid w:val="00184264"/>
    <w:rsid w:val="00184C80"/>
    <w:rsid w:val="00184D9A"/>
    <w:rsid w:val="00187640"/>
    <w:rsid w:val="00192C65"/>
    <w:rsid w:val="001930EF"/>
    <w:rsid w:val="001934CC"/>
    <w:rsid w:val="00194C03"/>
    <w:rsid w:val="00194D15"/>
    <w:rsid w:val="00195288"/>
    <w:rsid w:val="001966C1"/>
    <w:rsid w:val="00196C9E"/>
    <w:rsid w:val="001A042D"/>
    <w:rsid w:val="001A1858"/>
    <w:rsid w:val="001A44C8"/>
    <w:rsid w:val="001A5B4D"/>
    <w:rsid w:val="001A6AF1"/>
    <w:rsid w:val="001B0FED"/>
    <w:rsid w:val="001B196E"/>
    <w:rsid w:val="001B2252"/>
    <w:rsid w:val="001B30AA"/>
    <w:rsid w:val="001B377A"/>
    <w:rsid w:val="001B3BDD"/>
    <w:rsid w:val="001B5CBA"/>
    <w:rsid w:val="001B73FA"/>
    <w:rsid w:val="001B7C4E"/>
    <w:rsid w:val="001C0B12"/>
    <w:rsid w:val="001C2532"/>
    <w:rsid w:val="001C2AEF"/>
    <w:rsid w:val="001C423D"/>
    <w:rsid w:val="001C5AC2"/>
    <w:rsid w:val="001C6B3A"/>
    <w:rsid w:val="001C7D37"/>
    <w:rsid w:val="001D1456"/>
    <w:rsid w:val="001D2C00"/>
    <w:rsid w:val="001D2C84"/>
    <w:rsid w:val="001D5E0F"/>
    <w:rsid w:val="001D7789"/>
    <w:rsid w:val="001D7897"/>
    <w:rsid w:val="001E0D67"/>
    <w:rsid w:val="001E1491"/>
    <w:rsid w:val="001E2D33"/>
    <w:rsid w:val="001E48C1"/>
    <w:rsid w:val="001E57C6"/>
    <w:rsid w:val="001E686D"/>
    <w:rsid w:val="001E69F9"/>
    <w:rsid w:val="001E76CF"/>
    <w:rsid w:val="001F1C4E"/>
    <w:rsid w:val="001F1F1F"/>
    <w:rsid w:val="001F2C42"/>
    <w:rsid w:val="001F2CB9"/>
    <w:rsid w:val="001F30FE"/>
    <w:rsid w:val="001F5929"/>
    <w:rsid w:val="001F6504"/>
    <w:rsid w:val="00200157"/>
    <w:rsid w:val="002005B0"/>
    <w:rsid w:val="002018D4"/>
    <w:rsid w:val="00202508"/>
    <w:rsid w:val="002028D0"/>
    <w:rsid w:val="00207B53"/>
    <w:rsid w:val="00211097"/>
    <w:rsid w:val="00212159"/>
    <w:rsid w:val="00212305"/>
    <w:rsid w:val="00212AB0"/>
    <w:rsid w:val="00216A30"/>
    <w:rsid w:val="00216C18"/>
    <w:rsid w:val="0022063A"/>
    <w:rsid w:val="0022087A"/>
    <w:rsid w:val="00221F58"/>
    <w:rsid w:val="002231C7"/>
    <w:rsid w:val="002246FF"/>
    <w:rsid w:val="00224813"/>
    <w:rsid w:val="002263BA"/>
    <w:rsid w:val="00226D1E"/>
    <w:rsid w:val="0023332A"/>
    <w:rsid w:val="002367EA"/>
    <w:rsid w:val="00237459"/>
    <w:rsid w:val="0024168D"/>
    <w:rsid w:val="0024309D"/>
    <w:rsid w:val="00243DBE"/>
    <w:rsid w:val="00244B1E"/>
    <w:rsid w:val="00244D49"/>
    <w:rsid w:val="002464FE"/>
    <w:rsid w:val="002469B8"/>
    <w:rsid w:val="00246F75"/>
    <w:rsid w:val="00250D32"/>
    <w:rsid w:val="00252359"/>
    <w:rsid w:val="0025317C"/>
    <w:rsid w:val="002534CD"/>
    <w:rsid w:val="0025365E"/>
    <w:rsid w:val="00253D2D"/>
    <w:rsid w:val="0025401F"/>
    <w:rsid w:val="002578BE"/>
    <w:rsid w:val="00257ED6"/>
    <w:rsid w:val="00260AA1"/>
    <w:rsid w:val="00260CEC"/>
    <w:rsid w:val="00261561"/>
    <w:rsid w:val="00263A01"/>
    <w:rsid w:val="00264001"/>
    <w:rsid w:val="00264442"/>
    <w:rsid w:val="00264D7E"/>
    <w:rsid w:val="00265F33"/>
    <w:rsid w:val="00267B76"/>
    <w:rsid w:val="0027019F"/>
    <w:rsid w:val="00272DB7"/>
    <w:rsid w:val="0027353C"/>
    <w:rsid w:val="0027752B"/>
    <w:rsid w:val="00281AF8"/>
    <w:rsid w:val="0028254E"/>
    <w:rsid w:val="0028407C"/>
    <w:rsid w:val="00286415"/>
    <w:rsid w:val="0028674B"/>
    <w:rsid w:val="00286C8F"/>
    <w:rsid w:val="00287A6B"/>
    <w:rsid w:val="002908ED"/>
    <w:rsid w:val="00290EF2"/>
    <w:rsid w:val="00291494"/>
    <w:rsid w:val="00291E67"/>
    <w:rsid w:val="00292408"/>
    <w:rsid w:val="00292960"/>
    <w:rsid w:val="002936F5"/>
    <w:rsid w:val="002957D0"/>
    <w:rsid w:val="002974A7"/>
    <w:rsid w:val="00297BE6"/>
    <w:rsid w:val="002A0540"/>
    <w:rsid w:val="002A1216"/>
    <w:rsid w:val="002A1C5B"/>
    <w:rsid w:val="002A2FF9"/>
    <w:rsid w:val="002A3181"/>
    <w:rsid w:val="002A3BA6"/>
    <w:rsid w:val="002A65BC"/>
    <w:rsid w:val="002A730A"/>
    <w:rsid w:val="002B1D7B"/>
    <w:rsid w:val="002B2F1E"/>
    <w:rsid w:val="002B4464"/>
    <w:rsid w:val="002B5773"/>
    <w:rsid w:val="002B687B"/>
    <w:rsid w:val="002B7D29"/>
    <w:rsid w:val="002C1B73"/>
    <w:rsid w:val="002C1FE9"/>
    <w:rsid w:val="002C23BA"/>
    <w:rsid w:val="002C2434"/>
    <w:rsid w:val="002C41DB"/>
    <w:rsid w:val="002C4DF4"/>
    <w:rsid w:val="002C4E95"/>
    <w:rsid w:val="002C5AF4"/>
    <w:rsid w:val="002D0B25"/>
    <w:rsid w:val="002D117E"/>
    <w:rsid w:val="002D15C0"/>
    <w:rsid w:val="002D24EA"/>
    <w:rsid w:val="002D2D21"/>
    <w:rsid w:val="002D788A"/>
    <w:rsid w:val="002E1940"/>
    <w:rsid w:val="002E2286"/>
    <w:rsid w:val="002E35BF"/>
    <w:rsid w:val="002E52BA"/>
    <w:rsid w:val="002E6E24"/>
    <w:rsid w:val="002F08D4"/>
    <w:rsid w:val="002F11A5"/>
    <w:rsid w:val="002F12A0"/>
    <w:rsid w:val="002F2AC5"/>
    <w:rsid w:val="002F4E7F"/>
    <w:rsid w:val="002F5C76"/>
    <w:rsid w:val="002F5EB0"/>
    <w:rsid w:val="00300962"/>
    <w:rsid w:val="00303F2A"/>
    <w:rsid w:val="0030531F"/>
    <w:rsid w:val="00305D84"/>
    <w:rsid w:val="003079E4"/>
    <w:rsid w:val="003102E9"/>
    <w:rsid w:val="003109BB"/>
    <w:rsid w:val="003111B8"/>
    <w:rsid w:val="00311948"/>
    <w:rsid w:val="0031223A"/>
    <w:rsid w:val="0031446B"/>
    <w:rsid w:val="00315483"/>
    <w:rsid w:val="00315FE7"/>
    <w:rsid w:val="0032040A"/>
    <w:rsid w:val="00321032"/>
    <w:rsid w:val="00321261"/>
    <w:rsid w:val="00323586"/>
    <w:rsid w:val="00323FFE"/>
    <w:rsid w:val="00324F5C"/>
    <w:rsid w:val="00327B38"/>
    <w:rsid w:val="00330D1B"/>
    <w:rsid w:val="003311EB"/>
    <w:rsid w:val="00331DC7"/>
    <w:rsid w:val="003328B5"/>
    <w:rsid w:val="00336598"/>
    <w:rsid w:val="0033699A"/>
    <w:rsid w:val="00336FAB"/>
    <w:rsid w:val="00337774"/>
    <w:rsid w:val="003411B6"/>
    <w:rsid w:val="0034184D"/>
    <w:rsid w:val="0034232B"/>
    <w:rsid w:val="0034249A"/>
    <w:rsid w:val="003449BA"/>
    <w:rsid w:val="00344A88"/>
    <w:rsid w:val="0034554B"/>
    <w:rsid w:val="00345C3C"/>
    <w:rsid w:val="00346736"/>
    <w:rsid w:val="00346BAB"/>
    <w:rsid w:val="00350E8E"/>
    <w:rsid w:val="00350F52"/>
    <w:rsid w:val="003533D3"/>
    <w:rsid w:val="00353F45"/>
    <w:rsid w:val="00354856"/>
    <w:rsid w:val="00355807"/>
    <w:rsid w:val="003614E9"/>
    <w:rsid w:val="00362BF6"/>
    <w:rsid w:val="00364E9C"/>
    <w:rsid w:val="003652A9"/>
    <w:rsid w:val="00371469"/>
    <w:rsid w:val="00371C3F"/>
    <w:rsid w:val="003736A2"/>
    <w:rsid w:val="003737CF"/>
    <w:rsid w:val="00380C4E"/>
    <w:rsid w:val="003830CB"/>
    <w:rsid w:val="00390C82"/>
    <w:rsid w:val="0039141E"/>
    <w:rsid w:val="00391D74"/>
    <w:rsid w:val="0039249D"/>
    <w:rsid w:val="0039454B"/>
    <w:rsid w:val="00396C6E"/>
    <w:rsid w:val="0039718C"/>
    <w:rsid w:val="003A1993"/>
    <w:rsid w:val="003A258D"/>
    <w:rsid w:val="003A2A10"/>
    <w:rsid w:val="003A2EB5"/>
    <w:rsid w:val="003A2F7A"/>
    <w:rsid w:val="003A3057"/>
    <w:rsid w:val="003A7CF9"/>
    <w:rsid w:val="003B0832"/>
    <w:rsid w:val="003B1433"/>
    <w:rsid w:val="003B1A79"/>
    <w:rsid w:val="003B2C95"/>
    <w:rsid w:val="003B686C"/>
    <w:rsid w:val="003B776E"/>
    <w:rsid w:val="003B7ED2"/>
    <w:rsid w:val="003C0130"/>
    <w:rsid w:val="003C1435"/>
    <w:rsid w:val="003C1AB0"/>
    <w:rsid w:val="003C3BCF"/>
    <w:rsid w:val="003C4DE8"/>
    <w:rsid w:val="003C4E74"/>
    <w:rsid w:val="003C75EA"/>
    <w:rsid w:val="003D0E5F"/>
    <w:rsid w:val="003D0E68"/>
    <w:rsid w:val="003D1EBA"/>
    <w:rsid w:val="003D2018"/>
    <w:rsid w:val="003D3726"/>
    <w:rsid w:val="003D48DD"/>
    <w:rsid w:val="003D4EEF"/>
    <w:rsid w:val="003E1569"/>
    <w:rsid w:val="003E1F08"/>
    <w:rsid w:val="003E3ED5"/>
    <w:rsid w:val="003E558A"/>
    <w:rsid w:val="003E671F"/>
    <w:rsid w:val="003F071F"/>
    <w:rsid w:val="003F3D7A"/>
    <w:rsid w:val="003F5425"/>
    <w:rsid w:val="003F7410"/>
    <w:rsid w:val="003F7C39"/>
    <w:rsid w:val="00400E66"/>
    <w:rsid w:val="00402A18"/>
    <w:rsid w:val="004055CA"/>
    <w:rsid w:val="004064E6"/>
    <w:rsid w:val="00410A33"/>
    <w:rsid w:val="00414530"/>
    <w:rsid w:val="00416044"/>
    <w:rsid w:val="004168E7"/>
    <w:rsid w:val="00421C22"/>
    <w:rsid w:val="00424076"/>
    <w:rsid w:val="004258AE"/>
    <w:rsid w:val="004329AD"/>
    <w:rsid w:val="0043316A"/>
    <w:rsid w:val="004339EB"/>
    <w:rsid w:val="00434156"/>
    <w:rsid w:val="00435C2F"/>
    <w:rsid w:val="00437BF8"/>
    <w:rsid w:val="00441327"/>
    <w:rsid w:val="00441D95"/>
    <w:rsid w:val="00445079"/>
    <w:rsid w:val="0044682D"/>
    <w:rsid w:val="0044703E"/>
    <w:rsid w:val="00450068"/>
    <w:rsid w:val="00453719"/>
    <w:rsid w:val="00453C27"/>
    <w:rsid w:val="004542D4"/>
    <w:rsid w:val="00455076"/>
    <w:rsid w:val="0045581E"/>
    <w:rsid w:val="00456183"/>
    <w:rsid w:val="00456A20"/>
    <w:rsid w:val="00457288"/>
    <w:rsid w:val="004605E9"/>
    <w:rsid w:val="00460F68"/>
    <w:rsid w:val="00461B98"/>
    <w:rsid w:val="00465CB6"/>
    <w:rsid w:val="0046698C"/>
    <w:rsid w:val="00472E52"/>
    <w:rsid w:val="00473A0B"/>
    <w:rsid w:val="00475ACC"/>
    <w:rsid w:val="0047620B"/>
    <w:rsid w:val="00476E25"/>
    <w:rsid w:val="00477A9F"/>
    <w:rsid w:val="00481225"/>
    <w:rsid w:val="00483A71"/>
    <w:rsid w:val="00485B29"/>
    <w:rsid w:val="004868CD"/>
    <w:rsid w:val="004905AB"/>
    <w:rsid w:val="00490EA1"/>
    <w:rsid w:val="00491324"/>
    <w:rsid w:val="004913D4"/>
    <w:rsid w:val="00491D84"/>
    <w:rsid w:val="00492233"/>
    <w:rsid w:val="00492B56"/>
    <w:rsid w:val="004936B2"/>
    <w:rsid w:val="00493769"/>
    <w:rsid w:val="00493B8C"/>
    <w:rsid w:val="00497937"/>
    <w:rsid w:val="004A1375"/>
    <w:rsid w:val="004A18FF"/>
    <w:rsid w:val="004A4035"/>
    <w:rsid w:val="004A5A0A"/>
    <w:rsid w:val="004A6FD4"/>
    <w:rsid w:val="004B0A61"/>
    <w:rsid w:val="004B20FE"/>
    <w:rsid w:val="004B2194"/>
    <w:rsid w:val="004B2692"/>
    <w:rsid w:val="004B2A59"/>
    <w:rsid w:val="004B2AB1"/>
    <w:rsid w:val="004B383A"/>
    <w:rsid w:val="004B59B7"/>
    <w:rsid w:val="004C107C"/>
    <w:rsid w:val="004C2CEB"/>
    <w:rsid w:val="004C2FF0"/>
    <w:rsid w:val="004C4668"/>
    <w:rsid w:val="004C47D7"/>
    <w:rsid w:val="004C5690"/>
    <w:rsid w:val="004C7B1F"/>
    <w:rsid w:val="004D109B"/>
    <w:rsid w:val="004D4509"/>
    <w:rsid w:val="004D4D50"/>
    <w:rsid w:val="004D5161"/>
    <w:rsid w:val="004D5E24"/>
    <w:rsid w:val="004E0838"/>
    <w:rsid w:val="004E14C9"/>
    <w:rsid w:val="004E1D86"/>
    <w:rsid w:val="004E2238"/>
    <w:rsid w:val="004E23E5"/>
    <w:rsid w:val="004E2ECD"/>
    <w:rsid w:val="004E375F"/>
    <w:rsid w:val="004E7656"/>
    <w:rsid w:val="004F226C"/>
    <w:rsid w:val="004F40FD"/>
    <w:rsid w:val="004F6D64"/>
    <w:rsid w:val="004F70B3"/>
    <w:rsid w:val="004F748D"/>
    <w:rsid w:val="0050071F"/>
    <w:rsid w:val="00500D05"/>
    <w:rsid w:val="005010EC"/>
    <w:rsid w:val="0050163B"/>
    <w:rsid w:val="005020A4"/>
    <w:rsid w:val="005020E6"/>
    <w:rsid w:val="00503D22"/>
    <w:rsid w:val="005052BA"/>
    <w:rsid w:val="00505F1D"/>
    <w:rsid w:val="00506817"/>
    <w:rsid w:val="00507D08"/>
    <w:rsid w:val="005103E1"/>
    <w:rsid w:val="005117CE"/>
    <w:rsid w:val="00512157"/>
    <w:rsid w:val="00512E77"/>
    <w:rsid w:val="00512F1A"/>
    <w:rsid w:val="005150C6"/>
    <w:rsid w:val="005150F1"/>
    <w:rsid w:val="005151DE"/>
    <w:rsid w:val="00523198"/>
    <w:rsid w:val="00523BFA"/>
    <w:rsid w:val="005249ED"/>
    <w:rsid w:val="00524E18"/>
    <w:rsid w:val="0052503D"/>
    <w:rsid w:val="00525180"/>
    <w:rsid w:val="00525B57"/>
    <w:rsid w:val="00527848"/>
    <w:rsid w:val="00527F28"/>
    <w:rsid w:val="005335DC"/>
    <w:rsid w:val="00533D80"/>
    <w:rsid w:val="005359AE"/>
    <w:rsid w:val="00536671"/>
    <w:rsid w:val="00540131"/>
    <w:rsid w:val="0054111B"/>
    <w:rsid w:val="005465E7"/>
    <w:rsid w:val="005474A1"/>
    <w:rsid w:val="00547AFB"/>
    <w:rsid w:val="00547C5E"/>
    <w:rsid w:val="00550895"/>
    <w:rsid w:val="00552DB6"/>
    <w:rsid w:val="0055322E"/>
    <w:rsid w:val="00554BC3"/>
    <w:rsid w:val="005551F6"/>
    <w:rsid w:val="00562C06"/>
    <w:rsid w:val="0056454E"/>
    <w:rsid w:val="00565C56"/>
    <w:rsid w:val="00565D23"/>
    <w:rsid w:val="00570491"/>
    <w:rsid w:val="00570C16"/>
    <w:rsid w:val="005722AB"/>
    <w:rsid w:val="00572594"/>
    <w:rsid w:val="00572843"/>
    <w:rsid w:val="00573AFB"/>
    <w:rsid w:val="0057560B"/>
    <w:rsid w:val="00577BAD"/>
    <w:rsid w:val="00577E6D"/>
    <w:rsid w:val="00580775"/>
    <w:rsid w:val="00580FC0"/>
    <w:rsid w:val="0058399C"/>
    <w:rsid w:val="00583BA8"/>
    <w:rsid w:val="0058546B"/>
    <w:rsid w:val="00585D99"/>
    <w:rsid w:val="0058661D"/>
    <w:rsid w:val="005867FE"/>
    <w:rsid w:val="00591DC9"/>
    <w:rsid w:val="0059232D"/>
    <w:rsid w:val="00594085"/>
    <w:rsid w:val="005949CE"/>
    <w:rsid w:val="00595747"/>
    <w:rsid w:val="005A1476"/>
    <w:rsid w:val="005A39DA"/>
    <w:rsid w:val="005A45AD"/>
    <w:rsid w:val="005A51E0"/>
    <w:rsid w:val="005A55ED"/>
    <w:rsid w:val="005A6799"/>
    <w:rsid w:val="005A6E64"/>
    <w:rsid w:val="005A7407"/>
    <w:rsid w:val="005B071C"/>
    <w:rsid w:val="005B1D85"/>
    <w:rsid w:val="005B4388"/>
    <w:rsid w:val="005B55AA"/>
    <w:rsid w:val="005B626D"/>
    <w:rsid w:val="005B73A1"/>
    <w:rsid w:val="005B77BB"/>
    <w:rsid w:val="005B79E3"/>
    <w:rsid w:val="005C01F2"/>
    <w:rsid w:val="005C0440"/>
    <w:rsid w:val="005C1F07"/>
    <w:rsid w:val="005C259A"/>
    <w:rsid w:val="005C281A"/>
    <w:rsid w:val="005C2D85"/>
    <w:rsid w:val="005C4A41"/>
    <w:rsid w:val="005C6830"/>
    <w:rsid w:val="005D0E2B"/>
    <w:rsid w:val="005D1B0D"/>
    <w:rsid w:val="005D1DFD"/>
    <w:rsid w:val="005D2143"/>
    <w:rsid w:val="005D3258"/>
    <w:rsid w:val="005D32F0"/>
    <w:rsid w:val="005D4DD5"/>
    <w:rsid w:val="005D5EAB"/>
    <w:rsid w:val="005D6561"/>
    <w:rsid w:val="005D78D4"/>
    <w:rsid w:val="005D7F8C"/>
    <w:rsid w:val="005E044D"/>
    <w:rsid w:val="005E047C"/>
    <w:rsid w:val="005E0828"/>
    <w:rsid w:val="005E1734"/>
    <w:rsid w:val="005E2E16"/>
    <w:rsid w:val="005E353D"/>
    <w:rsid w:val="005E51DD"/>
    <w:rsid w:val="005E5DF7"/>
    <w:rsid w:val="005E62F4"/>
    <w:rsid w:val="005E64C4"/>
    <w:rsid w:val="005F0792"/>
    <w:rsid w:val="005F138C"/>
    <w:rsid w:val="005F1747"/>
    <w:rsid w:val="005F436A"/>
    <w:rsid w:val="005F55D5"/>
    <w:rsid w:val="005F6559"/>
    <w:rsid w:val="0060037B"/>
    <w:rsid w:val="0060298E"/>
    <w:rsid w:val="00602CBF"/>
    <w:rsid w:val="00602D63"/>
    <w:rsid w:val="00604833"/>
    <w:rsid w:val="006049A9"/>
    <w:rsid w:val="00604D1E"/>
    <w:rsid w:val="006050E0"/>
    <w:rsid w:val="006077BB"/>
    <w:rsid w:val="00607839"/>
    <w:rsid w:val="00607B3A"/>
    <w:rsid w:val="00610DEC"/>
    <w:rsid w:val="006121DC"/>
    <w:rsid w:val="006130C0"/>
    <w:rsid w:val="00614015"/>
    <w:rsid w:val="00614890"/>
    <w:rsid w:val="00615555"/>
    <w:rsid w:val="00615AA1"/>
    <w:rsid w:val="00620339"/>
    <w:rsid w:val="006237C0"/>
    <w:rsid w:val="00626C13"/>
    <w:rsid w:val="00626F9E"/>
    <w:rsid w:val="0063053D"/>
    <w:rsid w:val="00632D9F"/>
    <w:rsid w:val="00635C56"/>
    <w:rsid w:val="0063613B"/>
    <w:rsid w:val="00637357"/>
    <w:rsid w:val="00637B94"/>
    <w:rsid w:val="00640FE9"/>
    <w:rsid w:val="0064108A"/>
    <w:rsid w:val="00643900"/>
    <w:rsid w:val="00643AC7"/>
    <w:rsid w:val="006448BE"/>
    <w:rsid w:val="00647013"/>
    <w:rsid w:val="00655DC7"/>
    <w:rsid w:val="0065719A"/>
    <w:rsid w:val="006573BA"/>
    <w:rsid w:val="00660EAE"/>
    <w:rsid w:val="00661362"/>
    <w:rsid w:val="00661E8C"/>
    <w:rsid w:val="00662280"/>
    <w:rsid w:val="00663CDA"/>
    <w:rsid w:val="00665452"/>
    <w:rsid w:val="00665F93"/>
    <w:rsid w:val="006665B3"/>
    <w:rsid w:val="006671B0"/>
    <w:rsid w:val="006675D5"/>
    <w:rsid w:val="00671B29"/>
    <w:rsid w:val="0067310A"/>
    <w:rsid w:val="00673D17"/>
    <w:rsid w:val="00675754"/>
    <w:rsid w:val="00682CDD"/>
    <w:rsid w:val="006837CD"/>
    <w:rsid w:val="00683C7D"/>
    <w:rsid w:val="006842B1"/>
    <w:rsid w:val="00686B61"/>
    <w:rsid w:val="006905B3"/>
    <w:rsid w:val="0069166B"/>
    <w:rsid w:val="00692F9E"/>
    <w:rsid w:val="00694D98"/>
    <w:rsid w:val="00695904"/>
    <w:rsid w:val="00696C21"/>
    <w:rsid w:val="00697704"/>
    <w:rsid w:val="00697719"/>
    <w:rsid w:val="00697F1A"/>
    <w:rsid w:val="006A0781"/>
    <w:rsid w:val="006A084C"/>
    <w:rsid w:val="006A30B8"/>
    <w:rsid w:val="006A4360"/>
    <w:rsid w:val="006A4856"/>
    <w:rsid w:val="006A4DE6"/>
    <w:rsid w:val="006A695D"/>
    <w:rsid w:val="006A7512"/>
    <w:rsid w:val="006A77C7"/>
    <w:rsid w:val="006B0001"/>
    <w:rsid w:val="006B07C8"/>
    <w:rsid w:val="006B1A52"/>
    <w:rsid w:val="006B1F98"/>
    <w:rsid w:val="006B2670"/>
    <w:rsid w:val="006B2688"/>
    <w:rsid w:val="006B5644"/>
    <w:rsid w:val="006B6546"/>
    <w:rsid w:val="006B76E2"/>
    <w:rsid w:val="006C0035"/>
    <w:rsid w:val="006C0494"/>
    <w:rsid w:val="006C1A2B"/>
    <w:rsid w:val="006C1CFC"/>
    <w:rsid w:val="006C1E0D"/>
    <w:rsid w:val="006C2E47"/>
    <w:rsid w:val="006C3514"/>
    <w:rsid w:val="006C3C98"/>
    <w:rsid w:val="006C477D"/>
    <w:rsid w:val="006C48AD"/>
    <w:rsid w:val="006C5D4A"/>
    <w:rsid w:val="006C765A"/>
    <w:rsid w:val="006D1359"/>
    <w:rsid w:val="006D57CF"/>
    <w:rsid w:val="006D6BFA"/>
    <w:rsid w:val="006D7B61"/>
    <w:rsid w:val="006E122D"/>
    <w:rsid w:val="006E408E"/>
    <w:rsid w:val="006E66CE"/>
    <w:rsid w:val="006E6CFE"/>
    <w:rsid w:val="006F15C2"/>
    <w:rsid w:val="006F16DA"/>
    <w:rsid w:val="006F21C3"/>
    <w:rsid w:val="006F3048"/>
    <w:rsid w:val="006F4EE4"/>
    <w:rsid w:val="006F6797"/>
    <w:rsid w:val="0070033C"/>
    <w:rsid w:val="00700534"/>
    <w:rsid w:val="0070083A"/>
    <w:rsid w:val="00704F33"/>
    <w:rsid w:val="00705DDD"/>
    <w:rsid w:val="00705EF1"/>
    <w:rsid w:val="0070793E"/>
    <w:rsid w:val="0071032F"/>
    <w:rsid w:val="00711954"/>
    <w:rsid w:val="007143B1"/>
    <w:rsid w:val="00717551"/>
    <w:rsid w:val="0071771D"/>
    <w:rsid w:val="00720A1A"/>
    <w:rsid w:val="00720B4B"/>
    <w:rsid w:val="0072146D"/>
    <w:rsid w:val="007238D3"/>
    <w:rsid w:val="00723F3D"/>
    <w:rsid w:val="007263A9"/>
    <w:rsid w:val="00727441"/>
    <w:rsid w:val="00730547"/>
    <w:rsid w:val="007317AE"/>
    <w:rsid w:val="007321D0"/>
    <w:rsid w:val="0073278D"/>
    <w:rsid w:val="00733BA5"/>
    <w:rsid w:val="00737B45"/>
    <w:rsid w:val="00740F55"/>
    <w:rsid w:val="0074353F"/>
    <w:rsid w:val="0074369A"/>
    <w:rsid w:val="00743D71"/>
    <w:rsid w:val="00744650"/>
    <w:rsid w:val="00744F59"/>
    <w:rsid w:val="00750322"/>
    <w:rsid w:val="00752401"/>
    <w:rsid w:val="007528A8"/>
    <w:rsid w:val="0075490D"/>
    <w:rsid w:val="00754BCE"/>
    <w:rsid w:val="00754E3C"/>
    <w:rsid w:val="007556DD"/>
    <w:rsid w:val="007562FE"/>
    <w:rsid w:val="007564FE"/>
    <w:rsid w:val="00757FAC"/>
    <w:rsid w:val="007637AF"/>
    <w:rsid w:val="00765A94"/>
    <w:rsid w:val="00766674"/>
    <w:rsid w:val="00770198"/>
    <w:rsid w:val="00771921"/>
    <w:rsid w:val="00772673"/>
    <w:rsid w:val="007761E0"/>
    <w:rsid w:val="007765AA"/>
    <w:rsid w:val="007802C6"/>
    <w:rsid w:val="007803BE"/>
    <w:rsid w:val="00781CBD"/>
    <w:rsid w:val="007827EF"/>
    <w:rsid w:val="00782C07"/>
    <w:rsid w:val="00782CBE"/>
    <w:rsid w:val="00783322"/>
    <w:rsid w:val="007838AA"/>
    <w:rsid w:val="00785FFD"/>
    <w:rsid w:val="00787BEB"/>
    <w:rsid w:val="00792E0D"/>
    <w:rsid w:val="00792EE5"/>
    <w:rsid w:val="0079364F"/>
    <w:rsid w:val="0079628D"/>
    <w:rsid w:val="007A0DFC"/>
    <w:rsid w:val="007A37D6"/>
    <w:rsid w:val="007A4D31"/>
    <w:rsid w:val="007A4D56"/>
    <w:rsid w:val="007A646B"/>
    <w:rsid w:val="007A64CC"/>
    <w:rsid w:val="007B1106"/>
    <w:rsid w:val="007B1986"/>
    <w:rsid w:val="007B1FCA"/>
    <w:rsid w:val="007B52AA"/>
    <w:rsid w:val="007C02AA"/>
    <w:rsid w:val="007C04A7"/>
    <w:rsid w:val="007C0F30"/>
    <w:rsid w:val="007C1646"/>
    <w:rsid w:val="007C342E"/>
    <w:rsid w:val="007C3E72"/>
    <w:rsid w:val="007C5086"/>
    <w:rsid w:val="007C5C53"/>
    <w:rsid w:val="007C601B"/>
    <w:rsid w:val="007C60F2"/>
    <w:rsid w:val="007D0053"/>
    <w:rsid w:val="007D19DE"/>
    <w:rsid w:val="007D381E"/>
    <w:rsid w:val="007D7B6E"/>
    <w:rsid w:val="007E2554"/>
    <w:rsid w:val="007E5C41"/>
    <w:rsid w:val="007E5FB6"/>
    <w:rsid w:val="007E7585"/>
    <w:rsid w:val="007F11BD"/>
    <w:rsid w:val="007F6FB9"/>
    <w:rsid w:val="0080244D"/>
    <w:rsid w:val="008024B5"/>
    <w:rsid w:val="00802A4E"/>
    <w:rsid w:val="008043D4"/>
    <w:rsid w:val="00804B0D"/>
    <w:rsid w:val="0080503D"/>
    <w:rsid w:val="00805BF8"/>
    <w:rsid w:val="008061ED"/>
    <w:rsid w:val="0080647E"/>
    <w:rsid w:val="008069BC"/>
    <w:rsid w:val="00807D07"/>
    <w:rsid w:val="00812299"/>
    <w:rsid w:val="008126BB"/>
    <w:rsid w:val="0081370D"/>
    <w:rsid w:val="00813C43"/>
    <w:rsid w:val="00815E74"/>
    <w:rsid w:val="00823211"/>
    <w:rsid w:val="00823C5C"/>
    <w:rsid w:val="00824EB6"/>
    <w:rsid w:val="0083049D"/>
    <w:rsid w:val="00832401"/>
    <w:rsid w:val="008347C5"/>
    <w:rsid w:val="008366A1"/>
    <w:rsid w:val="008419E0"/>
    <w:rsid w:val="008458F0"/>
    <w:rsid w:val="00850CD7"/>
    <w:rsid w:val="00851C42"/>
    <w:rsid w:val="008539A4"/>
    <w:rsid w:val="00853AE1"/>
    <w:rsid w:val="00853AF1"/>
    <w:rsid w:val="008554D1"/>
    <w:rsid w:val="00855896"/>
    <w:rsid w:val="00857A30"/>
    <w:rsid w:val="00857D90"/>
    <w:rsid w:val="008600A4"/>
    <w:rsid w:val="00862EA2"/>
    <w:rsid w:val="00863121"/>
    <w:rsid w:val="00863B1B"/>
    <w:rsid w:val="00863C6A"/>
    <w:rsid w:val="00864696"/>
    <w:rsid w:val="008651E5"/>
    <w:rsid w:val="00865EB9"/>
    <w:rsid w:val="008672B5"/>
    <w:rsid w:val="00871ACB"/>
    <w:rsid w:val="008728B1"/>
    <w:rsid w:val="00872D65"/>
    <w:rsid w:val="00875CB3"/>
    <w:rsid w:val="00876B30"/>
    <w:rsid w:val="00877316"/>
    <w:rsid w:val="0087741F"/>
    <w:rsid w:val="00880D84"/>
    <w:rsid w:val="00882331"/>
    <w:rsid w:val="0088258F"/>
    <w:rsid w:val="00884339"/>
    <w:rsid w:val="008856B9"/>
    <w:rsid w:val="008907F3"/>
    <w:rsid w:val="00891248"/>
    <w:rsid w:val="00891BD5"/>
    <w:rsid w:val="00893B80"/>
    <w:rsid w:val="00894E9E"/>
    <w:rsid w:val="008A3478"/>
    <w:rsid w:val="008A420C"/>
    <w:rsid w:val="008A55D6"/>
    <w:rsid w:val="008A7CC5"/>
    <w:rsid w:val="008B1B39"/>
    <w:rsid w:val="008B1E28"/>
    <w:rsid w:val="008B22AB"/>
    <w:rsid w:val="008C053B"/>
    <w:rsid w:val="008C0E9F"/>
    <w:rsid w:val="008C2843"/>
    <w:rsid w:val="008C3329"/>
    <w:rsid w:val="008C3690"/>
    <w:rsid w:val="008C3DD3"/>
    <w:rsid w:val="008D0C76"/>
    <w:rsid w:val="008D1615"/>
    <w:rsid w:val="008D5B0E"/>
    <w:rsid w:val="008E3892"/>
    <w:rsid w:val="008E4797"/>
    <w:rsid w:val="008E57E5"/>
    <w:rsid w:val="008E674F"/>
    <w:rsid w:val="008E6DDA"/>
    <w:rsid w:val="008E74DA"/>
    <w:rsid w:val="008E7DC3"/>
    <w:rsid w:val="008E7E4E"/>
    <w:rsid w:val="008F1562"/>
    <w:rsid w:val="008F1AD2"/>
    <w:rsid w:val="008F4BA3"/>
    <w:rsid w:val="008F74BC"/>
    <w:rsid w:val="00902429"/>
    <w:rsid w:val="00903CD1"/>
    <w:rsid w:val="00904CCC"/>
    <w:rsid w:val="00910D98"/>
    <w:rsid w:val="00911492"/>
    <w:rsid w:val="00912F89"/>
    <w:rsid w:val="009144D8"/>
    <w:rsid w:val="00915F02"/>
    <w:rsid w:val="009173AD"/>
    <w:rsid w:val="00921880"/>
    <w:rsid w:val="00925B2C"/>
    <w:rsid w:val="0092650B"/>
    <w:rsid w:val="00926666"/>
    <w:rsid w:val="00926DE3"/>
    <w:rsid w:val="00926EEC"/>
    <w:rsid w:val="00926FA6"/>
    <w:rsid w:val="009270B9"/>
    <w:rsid w:val="00927E95"/>
    <w:rsid w:val="00930252"/>
    <w:rsid w:val="00931E61"/>
    <w:rsid w:val="00935C41"/>
    <w:rsid w:val="00937154"/>
    <w:rsid w:val="00943174"/>
    <w:rsid w:val="009431F9"/>
    <w:rsid w:val="00944057"/>
    <w:rsid w:val="00944826"/>
    <w:rsid w:val="009475D6"/>
    <w:rsid w:val="0095046D"/>
    <w:rsid w:val="009506C5"/>
    <w:rsid w:val="009515A0"/>
    <w:rsid w:val="00951DF8"/>
    <w:rsid w:val="00953E55"/>
    <w:rsid w:val="009546A4"/>
    <w:rsid w:val="00955FAF"/>
    <w:rsid w:val="0095708B"/>
    <w:rsid w:val="009578FB"/>
    <w:rsid w:val="00961A84"/>
    <w:rsid w:val="00963D21"/>
    <w:rsid w:val="00964261"/>
    <w:rsid w:val="00964B1C"/>
    <w:rsid w:val="00965636"/>
    <w:rsid w:val="00966190"/>
    <w:rsid w:val="0096684C"/>
    <w:rsid w:val="009714EC"/>
    <w:rsid w:val="009745B4"/>
    <w:rsid w:val="00975BDE"/>
    <w:rsid w:val="00976B4E"/>
    <w:rsid w:val="00982D5F"/>
    <w:rsid w:val="00983E92"/>
    <w:rsid w:val="00985F7C"/>
    <w:rsid w:val="00990001"/>
    <w:rsid w:val="00990B87"/>
    <w:rsid w:val="00991000"/>
    <w:rsid w:val="0099102C"/>
    <w:rsid w:val="00991322"/>
    <w:rsid w:val="00991A4E"/>
    <w:rsid w:val="009922AB"/>
    <w:rsid w:val="00994DBD"/>
    <w:rsid w:val="00996290"/>
    <w:rsid w:val="009962D3"/>
    <w:rsid w:val="009968AC"/>
    <w:rsid w:val="00996CE2"/>
    <w:rsid w:val="009974DE"/>
    <w:rsid w:val="009A01A8"/>
    <w:rsid w:val="009A2264"/>
    <w:rsid w:val="009A231E"/>
    <w:rsid w:val="009A233C"/>
    <w:rsid w:val="009A48DF"/>
    <w:rsid w:val="009A5AE0"/>
    <w:rsid w:val="009A7D5B"/>
    <w:rsid w:val="009A7F02"/>
    <w:rsid w:val="009B0428"/>
    <w:rsid w:val="009B3573"/>
    <w:rsid w:val="009B3826"/>
    <w:rsid w:val="009B4B46"/>
    <w:rsid w:val="009B5D99"/>
    <w:rsid w:val="009B6A93"/>
    <w:rsid w:val="009C23B3"/>
    <w:rsid w:val="009C31A7"/>
    <w:rsid w:val="009C31CE"/>
    <w:rsid w:val="009C34B4"/>
    <w:rsid w:val="009C5262"/>
    <w:rsid w:val="009C7668"/>
    <w:rsid w:val="009D7099"/>
    <w:rsid w:val="009D7BC0"/>
    <w:rsid w:val="009E020F"/>
    <w:rsid w:val="009E022E"/>
    <w:rsid w:val="009E1927"/>
    <w:rsid w:val="009E3DD6"/>
    <w:rsid w:val="009E47E3"/>
    <w:rsid w:val="009E4E33"/>
    <w:rsid w:val="009E53F2"/>
    <w:rsid w:val="009E551A"/>
    <w:rsid w:val="009F060A"/>
    <w:rsid w:val="009F26E8"/>
    <w:rsid w:val="009F2A80"/>
    <w:rsid w:val="009F352A"/>
    <w:rsid w:val="009F3EE9"/>
    <w:rsid w:val="009F48D7"/>
    <w:rsid w:val="009F5989"/>
    <w:rsid w:val="009F779C"/>
    <w:rsid w:val="00A015BC"/>
    <w:rsid w:val="00A018A4"/>
    <w:rsid w:val="00A01A1D"/>
    <w:rsid w:val="00A026C8"/>
    <w:rsid w:val="00A03A27"/>
    <w:rsid w:val="00A03D24"/>
    <w:rsid w:val="00A054E9"/>
    <w:rsid w:val="00A05A3B"/>
    <w:rsid w:val="00A06E91"/>
    <w:rsid w:val="00A13EDF"/>
    <w:rsid w:val="00A14A6C"/>
    <w:rsid w:val="00A14AA2"/>
    <w:rsid w:val="00A170D9"/>
    <w:rsid w:val="00A2055A"/>
    <w:rsid w:val="00A22A05"/>
    <w:rsid w:val="00A22D90"/>
    <w:rsid w:val="00A24451"/>
    <w:rsid w:val="00A24A1E"/>
    <w:rsid w:val="00A2532F"/>
    <w:rsid w:val="00A304F4"/>
    <w:rsid w:val="00A3076E"/>
    <w:rsid w:val="00A30803"/>
    <w:rsid w:val="00A3314F"/>
    <w:rsid w:val="00A33339"/>
    <w:rsid w:val="00A33C82"/>
    <w:rsid w:val="00A353A0"/>
    <w:rsid w:val="00A37B0B"/>
    <w:rsid w:val="00A40497"/>
    <w:rsid w:val="00A417AE"/>
    <w:rsid w:val="00A41DB4"/>
    <w:rsid w:val="00A423FF"/>
    <w:rsid w:val="00A44BE7"/>
    <w:rsid w:val="00A452A2"/>
    <w:rsid w:val="00A52069"/>
    <w:rsid w:val="00A52F01"/>
    <w:rsid w:val="00A5382D"/>
    <w:rsid w:val="00A541C1"/>
    <w:rsid w:val="00A55128"/>
    <w:rsid w:val="00A55359"/>
    <w:rsid w:val="00A61655"/>
    <w:rsid w:val="00A61E76"/>
    <w:rsid w:val="00A6248C"/>
    <w:rsid w:val="00A66467"/>
    <w:rsid w:val="00A67C60"/>
    <w:rsid w:val="00A701DF"/>
    <w:rsid w:val="00A71870"/>
    <w:rsid w:val="00A71D39"/>
    <w:rsid w:val="00A73FEF"/>
    <w:rsid w:val="00A74979"/>
    <w:rsid w:val="00A758A2"/>
    <w:rsid w:val="00A75E30"/>
    <w:rsid w:val="00A76FDB"/>
    <w:rsid w:val="00A775E7"/>
    <w:rsid w:val="00A776EC"/>
    <w:rsid w:val="00A8074D"/>
    <w:rsid w:val="00A82612"/>
    <w:rsid w:val="00A86A95"/>
    <w:rsid w:val="00A90B8E"/>
    <w:rsid w:val="00A9228A"/>
    <w:rsid w:val="00A9490F"/>
    <w:rsid w:val="00A949E2"/>
    <w:rsid w:val="00A9633D"/>
    <w:rsid w:val="00A9787D"/>
    <w:rsid w:val="00A97AF9"/>
    <w:rsid w:val="00A97B7F"/>
    <w:rsid w:val="00AA13BB"/>
    <w:rsid w:val="00AA16E9"/>
    <w:rsid w:val="00AA17A5"/>
    <w:rsid w:val="00AA17D8"/>
    <w:rsid w:val="00AA2D9D"/>
    <w:rsid w:val="00AA3DBD"/>
    <w:rsid w:val="00AA3E82"/>
    <w:rsid w:val="00AA55AD"/>
    <w:rsid w:val="00AA60C7"/>
    <w:rsid w:val="00AA6E35"/>
    <w:rsid w:val="00AA6EDE"/>
    <w:rsid w:val="00AA7B62"/>
    <w:rsid w:val="00AA7F63"/>
    <w:rsid w:val="00AB0FBF"/>
    <w:rsid w:val="00AB366B"/>
    <w:rsid w:val="00AB451C"/>
    <w:rsid w:val="00AB45DD"/>
    <w:rsid w:val="00AB5059"/>
    <w:rsid w:val="00AB6850"/>
    <w:rsid w:val="00AB6F2B"/>
    <w:rsid w:val="00AC0642"/>
    <w:rsid w:val="00AC0C8F"/>
    <w:rsid w:val="00AC2871"/>
    <w:rsid w:val="00AC2A7B"/>
    <w:rsid w:val="00AC4182"/>
    <w:rsid w:val="00AC44CD"/>
    <w:rsid w:val="00AC60B6"/>
    <w:rsid w:val="00AC677A"/>
    <w:rsid w:val="00AD0224"/>
    <w:rsid w:val="00AD042D"/>
    <w:rsid w:val="00AD0B14"/>
    <w:rsid w:val="00AD14DD"/>
    <w:rsid w:val="00AD154A"/>
    <w:rsid w:val="00AD4B61"/>
    <w:rsid w:val="00AD7B79"/>
    <w:rsid w:val="00AE2639"/>
    <w:rsid w:val="00AE2A91"/>
    <w:rsid w:val="00AE3C57"/>
    <w:rsid w:val="00AE416D"/>
    <w:rsid w:val="00AE6248"/>
    <w:rsid w:val="00AF1C3F"/>
    <w:rsid w:val="00AF4940"/>
    <w:rsid w:val="00AF5FF5"/>
    <w:rsid w:val="00B00875"/>
    <w:rsid w:val="00B00C38"/>
    <w:rsid w:val="00B00DBE"/>
    <w:rsid w:val="00B02CB3"/>
    <w:rsid w:val="00B03C71"/>
    <w:rsid w:val="00B05632"/>
    <w:rsid w:val="00B05637"/>
    <w:rsid w:val="00B141DB"/>
    <w:rsid w:val="00B15397"/>
    <w:rsid w:val="00B1634C"/>
    <w:rsid w:val="00B165DC"/>
    <w:rsid w:val="00B20D8C"/>
    <w:rsid w:val="00B23261"/>
    <w:rsid w:val="00B240DB"/>
    <w:rsid w:val="00B248DC"/>
    <w:rsid w:val="00B25059"/>
    <w:rsid w:val="00B25E40"/>
    <w:rsid w:val="00B30410"/>
    <w:rsid w:val="00B315F3"/>
    <w:rsid w:val="00B33B82"/>
    <w:rsid w:val="00B35DD2"/>
    <w:rsid w:val="00B3628A"/>
    <w:rsid w:val="00B365A3"/>
    <w:rsid w:val="00B37B9A"/>
    <w:rsid w:val="00B408E5"/>
    <w:rsid w:val="00B41FFB"/>
    <w:rsid w:val="00B42030"/>
    <w:rsid w:val="00B4241C"/>
    <w:rsid w:val="00B4304C"/>
    <w:rsid w:val="00B442B6"/>
    <w:rsid w:val="00B44956"/>
    <w:rsid w:val="00B460B0"/>
    <w:rsid w:val="00B466B9"/>
    <w:rsid w:val="00B46BB0"/>
    <w:rsid w:val="00B5071D"/>
    <w:rsid w:val="00B536CE"/>
    <w:rsid w:val="00B5446F"/>
    <w:rsid w:val="00B54856"/>
    <w:rsid w:val="00B54B52"/>
    <w:rsid w:val="00B6288F"/>
    <w:rsid w:val="00B63444"/>
    <w:rsid w:val="00B6391C"/>
    <w:rsid w:val="00B64E79"/>
    <w:rsid w:val="00B662AC"/>
    <w:rsid w:val="00B66E8E"/>
    <w:rsid w:val="00B70228"/>
    <w:rsid w:val="00B7091C"/>
    <w:rsid w:val="00B70AE4"/>
    <w:rsid w:val="00B70FA7"/>
    <w:rsid w:val="00B71055"/>
    <w:rsid w:val="00B72624"/>
    <w:rsid w:val="00B736B1"/>
    <w:rsid w:val="00B737CA"/>
    <w:rsid w:val="00B741A8"/>
    <w:rsid w:val="00B76ABD"/>
    <w:rsid w:val="00B77305"/>
    <w:rsid w:val="00B77951"/>
    <w:rsid w:val="00B80CBE"/>
    <w:rsid w:val="00B81D77"/>
    <w:rsid w:val="00B83921"/>
    <w:rsid w:val="00B83C17"/>
    <w:rsid w:val="00B84611"/>
    <w:rsid w:val="00B85E90"/>
    <w:rsid w:val="00B875B8"/>
    <w:rsid w:val="00B90A3F"/>
    <w:rsid w:val="00B968FC"/>
    <w:rsid w:val="00B97635"/>
    <w:rsid w:val="00BA08C3"/>
    <w:rsid w:val="00BA0CC6"/>
    <w:rsid w:val="00BA297B"/>
    <w:rsid w:val="00BA36C8"/>
    <w:rsid w:val="00BA4E45"/>
    <w:rsid w:val="00BA622D"/>
    <w:rsid w:val="00BA7DF7"/>
    <w:rsid w:val="00BB08AA"/>
    <w:rsid w:val="00BB0FA4"/>
    <w:rsid w:val="00BB1393"/>
    <w:rsid w:val="00BB15A8"/>
    <w:rsid w:val="00BB1F5F"/>
    <w:rsid w:val="00BB3347"/>
    <w:rsid w:val="00BB40F0"/>
    <w:rsid w:val="00BB4456"/>
    <w:rsid w:val="00BB53F7"/>
    <w:rsid w:val="00BB5A43"/>
    <w:rsid w:val="00BB5F26"/>
    <w:rsid w:val="00BC0016"/>
    <w:rsid w:val="00BC0E56"/>
    <w:rsid w:val="00BC14FF"/>
    <w:rsid w:val="00BC3B5C"/>
    <w:rsid w:val="00BC4019"/>
    <w:rsid w:val="00BD2C2F"/>
    <w:rsid w:val="00BD36A0"/>
    <w:rsid w:val="00BD7432"/>
    <w:rsid w:val="00BE2D48"/>
    <w:rsid w:val="00BE33A3"/>
    <w:rsid w:val="00BE539C"/>
    <w:rsid w:val="00BE646F"/>
    <w:rsid w:val="00BE6D1F"/>
    <w:rsid w:val="00BF0CF0"/>
    <w:rsid w:val="00BF2B9F"/>
    <w:rsid w:val="00BF3923"/>
    <w:rsid w:val="00BF48F4"/>
    <w:rsid w:val="00BF71BD"/>
    <w:rsid w:val="00BF75C3"/>
    <w:rsid w:val="00C016E6"/>
    <w:rsid w:val="00C035CB"/>
    <w:rsid w:val="00C0627E"/>
    <w:rsid w:val="00C070BF"/>
    <w:rsid w:val="00C14491"/>
    <w:rsid w:val="00C15FA2"/>
    <w:rsid w:val="00C16410"/>
    <w:rsid w:val="00C1706A"/>
    <w:rsid w:val="00C17D19"/>
    <w:rsid w:val="00C205E9"/>
    <w:rsid w:val="00C229B5"/>
    <w:rsid w:val="00C230FB"/>
    <w:rsid w:val="00C23133"/>
    <w:rsid w:val="00C25CEE"/>
    <w:rsid w:val="00C31215"/>
    <w:rsid w:val="00C31498"/>
    <w:rsid w:val="00C31519"/>
    <w:rsid w:val="00C346CF"/>
    <w:rsid w:val="00C34BE4"/>
    <w:rsid w:val="00C34F50"/>
    <w:rsid w:val="00C350F0"/>
    <w:rsid w:val="00C354DD"/>
    <w:rsid w:val="00C3645A"/>
    <w:rsid w:val="00C36EFD"/>
    <w:rsid w:val="00C402A8"/>
    <w:rsid w:val="00C407A7"/>
    <w:rsid w:val="00C41BBC"/>
    <w:rsid w:val="00C44B18"/>
    <w:rsid w:val="00C45036"/>
    <w:rsid w:val="00C459B7"/>
    <w:rsid w:val="00C45BA1"/>
    <w:rsid w:val="00C46D82"/>
    <w:rsid w:val="00C510D1"/>
    <w:rsid w:val="00C516CD"/>
    <w:rsid w:val="00C51793"/>
    <w:rsid w:val="00C53939"/>
    <w:rsid w:val="00C54C8F"/>
    <w:rsid w:val="00C55672"/>
    <w:rsid w:val="00C558D0"/>
    <w:rsid w:val="00C55B3D"/>
    <w:rsid w:val="00C56872"/>
    <w:rsid w:val="00C56B59"/>
    <w:rsid w:val="00C60E2D"/>
    <w:rsid w:val="00C614B4"/>
    <w:rsid w:val="00C6171B"/>
    <w:rsid w:val="00C63A54"/>
    <w:rsid w:val="00C656C8"/>
    <w:rsid w:val="00C6590A"/>
    <w:rsid w:val="00C677E2"/>
    <w:rsid w:val="00C6793A"/>
    <w:rsid w:val="00C71D8D"/>
    <w:rsid w:val="00C73035"/>
    <w:rsid w:val="00C7606A"/>
    <w:rsid w:val="00C77422"/>
    <w:rsid w:val="00C77F7D"/>
    <w:rsid w:val="00C801E7"/>
    <w:rsid w:val="00C80A65"/>
    <w:rsid w:val="00C80BD4"/>
    <w:rsid w:val="00C8178F"/>
    <w:rsid w:val="00C846CB"/>
    <w:rsid w:val="00C85D92"/>
    <w:rsid w:val="00C8667B"/>
    <w:rsid w:val="00C91C78"/>
    <w:rsid w:val="00C92F8F"/>
    <w:rsid w:val="00C96D55"/>
    <w:rsid w:val="00C97266"/>
    <w:rsid w:val="00C97423"/>
    <w:rsid w:val="00CA02A1"/>
    <w:rsid w:val="00CA0D23"/>
    <w:rsid w:val="00CA33A3"/>
    <w:rsid w:val="00CA41A7"/>
    <w:rsid w:val="00CA6A0D"/>
    <w:rsid w:val="00CA75DA"/>
    <w:rsid w:val="00CA7CB0"/>
    <w:rsid w:val="00CB05A4"/>
    <w:rsid w:val="00CB2AE4"/>
    <w:rsid w:val="00CB6E59"/>
    <w:rsid w:val="00CC12FE"/>
    <w:rsid w:val="00CC1FF8"/>
    <w:rsid w:val="00CC2156"/>
    <w:rsid w:val="00CC2F89"/>
    <w:rsid w:val="00CC40CC"/>
    <w:rsid w:val="00CC59D7"/>
    <w:rsid w:val="00CC68F2"/>
    <w:rsid w:val="00CC6A25"/>
    <w:rsid w:val="00CC6F8C"/>
    <w:rsid w:val="00CD1072"/>
    <w:rsid w:val="00CD3FAE"/>
    <w:rsid w:val="00CD461B"/>
    <w:rsid w:val="00CD4FD8"/>
    <w:rsid w:val="00CD5756"/>
    <w:rsid w:val="00CD7617"/>
    <w:rsid w:val="00CD77FA"/>
    <w:rsid w:val="00CE151D"/>
    <w:rsid w:val="00CE21C7"/>
    <w:rsid w:val="00CE21DB"/>
    <w:rsid w:val="00CE4105"/>
    <w:rsid w:val="00CE4997"/>
    <w:rsid w:val="00CE5759"/>
    <w:rsid w:val="00CF16E2"/>
    <w:rsid w:val="00CF17DE"/>
    <w:rsid w:val="00CF2549"/>
    <w:rsid w:val="00CF3691"/>
    <w:rsid w:val="00CF3F2E"/>
    <w:rsid w:val="00CF58FE"/>
    <w:rsid w:val="00CF5A2A"/>
    <w:rsid w:val="00CF61EE"/>
    <w:rsid w:val="00CF675E"/>
    <w:rsid w:val="00CF7A5D"/>
    <w:rsid w:val="00D03AC6"/>
    <w:rsid w:val="00D042C0"/>
    <w:rsid w:val="00D0495B"/>
    <w:rsid w:val="00D05497"/>
    <w:rsid w:val="00D06280"/>
    <w:rsid w:val="00D118E5"/>
    <w:rsid w:val="00D14570"/>
    <w:rsid w:val="00D14D4B"/>
    <w:rsid w:val="00D17336"/>
    <w:rsid w:val="00D202BF"/>
    <w:rsid w:val="00D20944"/>
    <w:rsid w:val="00D2283B"/>
    <w:rsid w:val="00D22C27"/>
    <w:rsid w:val="00D25BE7"/>
    <w:rsid w:val="00D268C6"/>
    <w:rsid w:val="00D276C9"/>
    <w:rsid w:val="00D3285C"/>
    <w:rsid w:val="00D32ECC"/>
    <w:rsid w:val="00D35239"/>
    <w:rsid w:val="00D35B7E"/>
    <w:rsid w:val="00D35BBD"/>
    <w:rsid w:val="00D35C96"/>
    <w:rsid w:val="00D37D60"/>
    <w:rsid w:val="00D40AC4"/>
    <w:rsid w:val="00D435FF"/>
    <w:rsid w:val="00D44078"/>
    <w:rsid w:val="00D47C0C"/>
    <w:rsid w:val="00D52360"/>
    <w:rsid w:val="00D5457D"/>
    <w:rsid w:val="00D57AF1"/>
    <w:rsid w:val="00D60CB1"/>
    <w:rsid w:val="00D6243D"/>
    <w:rsid w:val="00D6256F"/>
    <w:rsid w:val="00D62733"/>
    <w:rsid w:val="00D62D01"/>
    <w:rsid w:val="00D6344C"/>
    <w:rsid w:val="00D656E4"/>
    <w:rsid w:val="00D66BE1"/>
    <w:rsid w:val="00D66EA6"/>
    <w:rsid w:val="00D67107"/>
    <w:rsid w:val="00D70F67"/>
    <w:rsid w:val="00D72E2D"/>
    <w:rsid w:val="00D73B80"/>
    <w:rsid w:val="00D74AEE"/>
    <w:rsid w:val="00D75A27"/>
    <w:rsid w:val="00D76B95"/>
    <w:rsid w:val="00D81ECB"/>
    <w:rsid w:val="00D8224E"/>
    <w:rsid w:val="00D82E75"/>
    <w:rsid w:val="00D83E65"/>
    <w:rsid w:val="00D8426A"/>
    <w:rsid w:val="00D84D11"/>
    <w:rsid w:val="00D855A3"/>
    <w:rsid w:val="00D85AD2"/>
    <w:rsid w:val="00D87D5A"/>
    <w:rsid w:val="00D9155B"/>
    <w:rsid w:val="00D92480"/>
    <w:rsid w:val="00D92F42"/>
    <w:rsid w:val="00D931EA"/>
    <w:rsid w:val="00D94689"/>
    <w:rsid w:val="00D95552"/>
    <w:rsid w:val="00D95D7D"/>
    <w:rsid w:val="00D96EB4"/>
    <w:rsid w:val="00D9719D"/>
    <w:rsid w:val="00D97463"/>
    <w:rsid w:val="00D97F56"/>
    <w:rsid w:val="00DA003E"/>
    <w:rsid w:val="00DA06AD"/>
    <w:rsid w:val="00DA574F"/>
    <w:rsid w:val="00DA5B90"/>
    <w:rsid w:val="00DA5C65"/>
    <w:rsid w:val="00DA729A"/>
    <w:rsid w:val="00DB2C91"/>
    <w:rsid w:val="00DB4247"/>
    <w:rsid w:val="00DB46AC"/>
    <w:rsid w:val="00DB485C"/>
    <w:rsid w:val="00DB4BB0"/>
    <w:rsid w:val="00DB7A6A"/>
    <w:rsid w:val="00DB7E21"/>
    <w:rsid w:val="00DC1CBA"/>
    <w:rsid w:val="00DC4533"/>
    <w:rsid w:val="00DC4DD3"/>
    <w:rsid w:val="00DC5D53"/>
    <w:rsid w:val="00DC66DA"/>
    <w:rsid w:val="00DC6E24"/>
    <w:rsid w:val="00DC76BE"/>
    <w:rsid w:val="00DC7751"/>
    <w:rsid w:val="00DD08AC"/>
    <w:rsid w:val="00DD156C"/>
    <w:rsid w:val="00DD2EA0"/>
    <w:rsid w:val="00DD414D"/>
    <w:rsid w:val="00DD5561"/>
    <w:rsid w:val="00DD6417"/>
    <w:rsid w:val="00DD7C4B"/>
    <w:rsid w:val="00DE00C8"/>
    <w:rsid w:val="00DE2D8B"/>
    <w:rsid w:val="00DE7331"/>
    <w:rsid w:val="00DF006A"/>
    <w:rsid w:val="00DF2534"/>
    <w:rsid w:val="00DF29E0"/>
    <w:rsid w:val="00DF39B7"/>
    <w:rsid w:val="00DF3B69"/>
    <w:rsid w:val="00DF43FB"/>
    <w:rsid w:val="00DF64A0"/>
    <w:rsid w:val="00DF754A"/>
    <w:rsid w:val="00E009D0"/>
    <w:rsid w:val="00E0168F"/>
    <w:rsid w:val="00E04074"/>
    <w:rsid w:val="00E04165"/>
    <w:rsid w:val="00E054F0"/>
    <w:rsid w:val="00E06B53"/>
    <w:rsid w:val="00E0778F"/>
    <w:rsid w:val="00E11EED"/>
    <w:rsid w:val="00E12EE8"/>
    <w:rsid w:val="00E1359D"/>
    <w:rsid w:val="00E13F26"/>
    <w:rsid w:val="00E16326"/>
    <w:rsid w:val="00E22D49"/>
    <w:rsid w:val="00E22F77"/>
    <w:rsid w:val="00E23F16"/>
    <w:rsid w:val="00E25BBA"/>
    <w:rsid w:val="00E26290"/>
    <w:rsid w:val="00E26F48"/>
    <w:rsid w:val="00E30870"/>
    <w:rsid w:val="00E30E41"/>
    <w:rsid w:val="00E31431"/>
    <w:rsid w:val="00E33802"/>
    <w:rsid w:val="00E33988"/>
    <w:rsid w:val="00E34994"/>
    <w:rsid w:val="00E35A05"/>
    <w:rsid w:val="00E35D44"/>
    <w:rsid w:val="00E35E15"/>
    <w:rsid w:val="00E35F96"/>
    <w:rsid w:val="00E3600A"/>
    <w:rsid w:val="00E36373"/>
    <w:rsid w:val="00E3656E"/>
    <w:rsid w:val="00E3769F"/>
    <w:rsid w:val="00E40A20"/>
    <w:rsid w:val="00E4153F"/>
    <w:rsid w:val="00E4200B"/>
    <w:rsid w:val="00E42F1D"/>
    <w:rsid w:val="00E43009"/>
    <w:rsid w:val="00E44A1A"/>
    <w:rsid w:val="00E45B72"/>
    <w:rsid w:val="00E45C6E"/>
    <w:rsid w:val="00E470F2"/>
    <w:rsid w:val="00E51432"/>
    <w:rsid w:val="00E545CB"/>
    <w:rsid w:val="00E54F44"/>
    <w:rsid w:val="00E55AF2"/>
    <w:rsid w:val="00E55D95"/>
    <w:rsid w:val="00E56656"/>
    <w:rsid w:val="00E567B4"/>
    <w:rsid w:val="00E601D4"/>
    <w:rsid w:val="00E6134E"/>
    <w:rsid w:val="00E62B83"/>
    <w:rsid w:val="00E62D54"/>
    <w:rsid w:val="00E62D67"/>
    <w:rsid w:val="00E63C1F"/>
    <w:rsid w:val="00E67A82"/>
    <w:rsid w:val="00E7205B"/>
    <w:rsid w:val="00E720F3"/>
    <w:rsid w:val="00E731D4"/>
    <w:rsid w:val="00E73E3D"/>
    <w:rsid w:val="00E743AB"/>
    <w:rsid w:val="00E81097"/>
    <w:rsid w:val="00E81173"/>
    <w:rsid w:val="00E81D7B"/>
    <w:rsid w:val="00E83C6D"/>
    <w:rsid w:val="00E85E17"/>
    <w:rsid w:val="00E91EA3"/>
    <w:rsid w:val="00E93074"/>
    <w:rsid w:val="00E94583"/>
    <w:rsid w:val="00E95A1B"/>
    <w:rsid w:val="00E95E38"/>
    <w:rsid w:val="00EA0271"/>
    <w:rsid w:val="00EA068E"/>
    <w:rsid w:val="00EA0DC7"/>
    <w:rsid w:val="00EA29AF"/>
    <w:rsid w:val="00EA2BAE"/>
    <w:rsid w:val="00EA3FA2"/>
    <w:rsid w:val="00EA4077"/>
    <w:rsid w:val="00EA5B03"/>
    <w:rsid w:val="00EA731A"/>
    <w:rsid w:val="00EB5500"/>
    <w:rsid w:val="00EB6132"/>
    <w:rsid w:val="00EC093A"/>
    <w:rsid w:val="00EC10F0"/>
    <w:rsid w:val="00EC12E3"/>
    <w:rsid w:val="00EC1868"/>
    <w:rsid w:val="00EC369B"/>
    <w:rsid w:val="00EC44E9"/>
    <w:rsid w:val="00EC4F9F"/>
    <w:rsid w:val="00EC641D"/>
    <w:rsid w:val="00EC6A96"/>
    <w:rsid w:val="00EC6C94"/>
    <w:rsid w:val="00EC6ECD"/>
    <w:rsid w:val="00EC7A16"/>
    <w:rsid w:val="00ED0508"/>
    <w:rsid w:val="00ED11E8"/>
    <w:rsid w:val="00ED2B70"/>
    <w:rsid w:val="00ED35E8"/>
    <w:rsid w:val="00ED3AA0"/>
    <w:rsid w:val="00ED43FF"/>
    <w:rsid w:val="00ED4E5E"/>
    <w:rsid w:val="00ED50F2"/>
    <w:rsid w:val="00ED60E9"/>
    <w:rsid w:val="00ED7CF5"/>
    <w:rsid w:val="00EE06B8"/>
    <w:rsid w:val="00EE1814"/>
    <w:rsid w:val="00EE252A"/>
    <w:rsid w:val="00EE306B"/>
    <w:rsid w:val="00EE40E5"/>
    <w:rsid w:val="00EE6F2C"/>
    <w:rsid w:val="00EF19F9"/>
    <w:rsid w:val="00EF2D69"/>
    <w:rsid w:val="00EF6967"/>
    <w:rsid w:val="00F00176"/>
    <w:rsid w:val="00F01412"/>
    <w:rsid w:val="00F01DE8"/>
    <w:rsid w:val="00F023CA"/>
    <w:rsid w:val="00F027E4"/>
    <w:rsid w:val="00F02FE0"/>
    <w:rsid w:val="00F035CD"/>
    <w:rsid w:val="00F041F2"/>
    <w:rsid w:val="00F043F2"/>
    <w:rsid w:val="00F052FB"/>
    <w:rsid w:val="00F11E34"/>
    <w:rsid w:val="00F11ED2"/>
    <w:rsid w:val="00F122F1"/>
    <w:rsid w:val="00F124FE"/>
    <w:rsid w:val="00F14585"/>
    <w:rsid w:val="00F15017"/>
    <w:rsid w:val="00F15633"/>
    <w:rsid w:val="00F15AAD"/>
    <w:rsid w:val="00F2007C"/>
    <w:rsid w:val="00F2167B"/>
    <w:rsid w:val="00F22EC8"/>
    <w:rsid w:val="00F239C0"/>
    <w:rsid w:val="00F25ECE"/>
    <w:rsid w:val="00F25EFE"/>
    <w:rsid w:val="00F2711A"/>
    <w:rsid w:val="00F301A4"/>
    <w:rsid w:val="00F34D7C"/>
    <w:rsid w:val="00F37C29"/>
    <w:rsid w:val="00F4490E"/>
    <w:rsid w:val="00F4628C"/>
    <w:rsid w:val="00F464C1"/>
    <w:rsid w:val="00F4695D"/>
    <w:rsid w:val="00F46AF2"/>
    <w:rsid w:val="00F53FBE"/>
    <w:rsid w:val="00F54F2A"/>
    <w:rsid w:val="00F552E5"/>
    <w:rsid w:val="00F601D8"/>
    <w:rsid w:val="00F60458"/>
    <w:rsid w:val="00F60919"/>
    <w:rsid w:val="00F61329"/>
    <w:rsid w:val="00F65206"/>
    <w:rsid w:val="00F65CC3"/>
    <w:rsid w:val="00F67BE1"/>
    <w:rsid w:val="00F70C4D"/>
    <w:rsid w:val="00F70D6D"/>
    <w:rsid w:val="00F71773"/>
    <w:rsid w:val="00F7219F"/>
    <w:rsid w:val="00F73859"/>
    <w:rsid w:val="00F7657D"/>
    <w:rsid w:val="00F8095E"/>
    <w:rsid w:val="00F81FF7"/>
    <w:rsid w:val="00F82EB9"/>
    <w:rsid w:val="00F83133"/>
    <w:rsid w:val="00F83161"/>
    <w:rsid w:val="00F83A30"/>
    <w:rsid w:val="00F83E80"/>
    <w:rsid w:val="00F86ED0"/>
    <w:rsid w:val="00F878FA"/>
    <w:rsid w:val="00F87CAA"/>
    <w:rsid w:val="00F87F19"/>
    <w:rsid w:val="00F90E35"/>
    <w:rsid w:val="00F929D6"/>
    <w:rsid w:val="00F92B94"/>
    <w:rsid w:val="00F94A92"/>
    <w:rsid w:val="00FA2ADC"/>
    <w:rsid w:val="00FA2E9E"/>
    <w:rsid w:val="00FA3618"/>
    <w:rsid w:val="00FA3A11"/>
    <w:rsid w:val="00FA4C16"/>
    <w:rsid w:val="00FA628D"/>
    <w:rsid w:val="00FA6DF3"/>
    <w:rsid w:val="00FB1B23"/>
    <w:rsid w:val="00FB35ED"/>
    <w:rsid w:val="00FB3E08"/>
    <w:rsid w:val="00FB4EA1"/>
    <w:rsid w:val="00FB5EFB"/>
    <w:rsid w:val="00FB6A98"/>
    <w:rsid w:val="00FB7A87"/>
    <w:rsid w:val="00FC07AB"/>
    <w:rsid w:val="00FC254C"/>
    <w:rsid w:val="00FC691B"/>
    <w:rsid w:val="00FC6CD1"/>
    <w:rsid w:val="00FD0F96"/>
    <w:rsid w:val="00FD1B28"/>
    <w:rsid w:val="00FD2EA8"/>
    <w:rsid w:val="00FD470A"/>
    <w:rsid w:val="00FD53AD"/>
    <w:rsid w:val="00FD6448"/>
    <w:rsid w:val="00FD772B"/>
    <w:rsid w:val="00FD78F7"/>
    <w:rsid w:val="00FD7A41"/>
    <w:rsid w:val="00FE2B9A"/>
    <w:rsid w:val="00FE334E"/>
    <w:rsid w:val="00FE444F"/>
    <w:rsid w:val="00FE65D0"/>
    <w:rsid w:val="00FF1458"/>
    <w:rsid w:val="00FF4E97"/>
    <w:rsid w:val="00FF59C4"/>
    <w:rsid w:val="00FF5EC8"/>
    <w:rsid w:val="00FF7738"/>
    <w:rsid w:val="00FF79B2"/>
    <w:rsid w:val="0179247D"/>
    <w:rsid w:val="01C10B2F"/>
    <w:rsid w:val="023A5781"/>
    <w:rsid w:val="02425870"/>
    <w:rsid w:val="02641DA9"/>
    <w:rsid w:val="031921D0"/>
    <w:rsid w:val="032C232B"/>
    <w:rsid w:val="03572D23"/>
    <w:rsid w:val="03B7314B"/>
    <w:rsid w:val="04A208FA"/>
    <w:rsid w:val="04D41986"/>
    <w:rsid w:val="062C3695"/>
    <w:rsid w:val="06351485"/>
    <w:rsid w:val="0684135E"/>
    <w:rsid w:val="068E03E2"/>
    <w:rsid w:val="06C11E8E"/>
    <w:rsid w:val="09232BCB"/>
    <w:rsid w:val="09352EB6"/>
    <w:rsid w:val="0A2F0507"/>
    <w:rsid w:val="0A424395"/>
    <w:rsid w:val="0B113DD1"/>
    <w:rsid w:val="0B1B6397"/>
    <w:rsid w:val="0B6165C8"/>
    <w:rsid w:val="0CCF5ED1"/>
    <w:rsid w:val="0CDA051F"/>
    <w:rsid w:val="0D016516"/>
    <w:rsid w:val="0D36518D"/>
    <w:rsid w:val="0ECE3C18"/>
    <w:rsid w:val="0ED547C7"/>
    <w:rsid w:val="0F0D659E"/>
    <w:rsid w:val="0F125EA7"/>
    <w:rsid w:val="10025458"/>
    <w:rsid w:val="10106745"/>
    <w:rsid w:val="10177772"/>
    <w:rsid w:val="105405D4"/>
    <w:rsid w:val="105A6C4A"/>
    <w:rsid w:val="118F56BE"/>
    <w:rsid w:val="12E914F3"/>
    <w:rsid w:val="131F38FA"/>
    <w:rsid w:val="1342431B"/>
    <w:rsid w:val="13B70766"/>
    <w:rsid w:val="14111706"/>
    <w:rsid w:val="15F36E64"/>
    <w:rsid w:val="160B44F0"/>
    <w:rsid w:val="1705622E"/>
    <w:rsid w:val="177142A6"/>
    <w:rsid w:val="17832034"/>
    <w:rsid w:val="17B34DA6"/>
    <w:rsid w:val="18DD0AB3"/>
    <w:rsid w:val="1A2A6B1D"/>
    <w:rsid w:val="1A5641F0"/>
    <w:rsid w:val="1A5A2B8E"/>
    <w:rsid w:val="1B5F3479"/>
    <w:rsid w:val="1BFF67D3"/>
    <w:rsid w:val="1C183A06"/>
    <w:rsid w:val="1CC77BC2"/>
    <w:rsid w:val="1CD2089D"/>
    <w:rsid w:val="1D080F0D"/>
    <w:rsid w:val="1D8E2D5B"/>
    <w:rsid w:val="1F5F6EEF"/>
    <w:rsid w:val="1FAC61B3"/>
    <w:rsid w:val="204B14CB"/>
    <w:rsid w:val="213A7004"/>
    <w:rsid w:val="23C663D1"/>
    <w:rsid w:val="24E42DF3"/>
    <w:rsid w:val="250F6BC7"/>
    <w:rsid w:val="25B16FC8"/>
    <w:rsid w:val="27305B86"/>
    <w:rsid w:val="276C53F3"/>
    <w:rsid w:val="27D17F67"/>
    <w:rsid w:val="2861335D"/>
    <w:rsid w:val="28EA4C71"/>
    <w:rsid w:val="291A4D11"/>
    <w:rsid w:val="29991175"/>
    <w:rsid w:val="2A010B8B"/>
    <w:rsid w:val="2ABE767B"/>
    <w:rsid w:val="2B1817E2"/>
    <w:rsid w:val="2C450FC3"/>
    <w:rsid w:val="2C626FE1"/>
    <w:rsid w:val="2DD616DF"/>
    <w:rsid w:val="2EE64B14"/>
    <w:rsid w:val="2FAB7262"/>
    <w:rsid w:val="310D316F"/>
    <w:rsid w:val="315E1B56"/>
    <w:rsid w:val="316E22E5"/>
    <w:rsid w:val="319B10C9"/>
    <w:rsid w:val="31D628C8"/>
    <w:rsid w:val="32F30E53"/>
    <w:rsid w:val="33C470DD"/>
    <w:rsid w:val="33DA3FF2"/>
    <w:rsid w:val="342372AC"/>
    <w:rsid w:val="356E4B8A"/>
    <w:rsid w:val="35A30AF4"/>
    <w:rsid w:val="35B500B6"/>
    <w:rsid w:val="368275F0"/>
    <w:rsid w:val="371254FF"/>
    <w:rsid w:val="377D4EFE"/>
    <w:rsid w:val="37AF72D4"/>
    <w:rsid w:val="38441AB7"/>
    <w:rsid w:val="393F3B4D"/>
    <w:rsid w:val="3C2B170A"/>
    <w:rsid w:val="3C9471E9"/>
    <w:rsid w:val="3CF77945"/>
    <w:rsid w:val="3DC33B73"/>
    <w:rsid w:val="3DFA2056"/>
    <w:rsid w:val="3E115AF7"/>
    <w:rsid w:val="3EB11136"/>
    <w:rsid w:val="3ED15D7F"/>
    <w:rsid w:val="40057E99"/>
    <w:rsid w:val="400B63B5"/>
    <w:rsid w:val="40244F27"/>
    <w:rsid w:val="40D47513"/>
    <w:rsid w:val="41533C01"/>
    <w:rsid w:val="417957B4"/>
    <w:rsid w:val="425A4465"/>
    <w:rsid w:val="426604B5"/>
    <w:rsid w:val="428770F5"/>
    <w:rsid w:val="43C14DB7"/>
    <w:rsid w:val="443E7F92"/>
    <w:rsid w:val="44F157FF"/>
    <w:rsid w:val="45367DD3"/>
    <w:rsid w:val="45820034"/>
    <w:rsid w:val="45F23956"/>
    <w:rsid w:val="466B3368"/>
    <w:rsid w:val="467A1B1F"/>
    <w:rsid w:val="473C2FA2"/>
    <w:rsid w:val="479B087E"/>
    <w:rsid w:val="47D8390F"/>
    <w:rsid w:val="497055DD"/>
    <w:rsid w:val="49F8202E"/>
    <w:rsid w:val="4A7D512F"/>
    <w:rsid w:val="4B357756"/>
    <w:rsid w:val="4B914D7E"/>
    <w:rsid w:val="4E4879CD"/>
    <w:rsid w:val="4E912264"/>
    <w:rsid w:val="4F637C3B"/>
    <w:rsid w:val="5006748B"/>
    <w:rsid w:val="51351005"/>
    <w:rsid w:val="513B4011"/>
    <w:rsid w:val="51BC7135"/>
    <w:rsid w:val="52846BCE"/>
    <w:rsid w:val="52D54A62"/>
    <w:rsid w:val="537F4EFD"/>
    <w:rsid w:val="53E2157C"/>
    <w:rsid w:val="54722D6B"/>
    <w:rsid w:val="553B32B7"/>
    <w:rsid w:val="5688458E"/>
    <w:rsid w:val="56EA31AB"/>
    <w:rsid w:val="581200B3"/>
    <w:rsid w:val="597763A0"/>
    <w:rsid w:val="59827BEB"/>
    <w:rsid w:val="59BA501C"/>
    <w:rsid w:val="5B3E4D57"/>
    <w:rsid w:val="5B5433E0"/>
    <w:rsid w:val="5B983188"/>
    <w:rsid w:val="5CA05578"/>
    <w:rsid w:val="5CDB02F4"/>
    <w:rsid w:val="5CDD64D7"/>
    <w:rsid w:val="5D782C8C"/>
    <w:rsid w:val="5DFF760C"/>
    <w:rsid w:val="5E3B77A4"/>
    <w:rsid w:val="5F232DB4"/>
    <w:rsid w:val="5F271F45"/>
    <w:rsid w:val="608E3209"/>
    <w:rsid w:val="61893AF9"/>
    <w:rsid w:val="63F93BD8"/>
    <w:rsid w:val="64344A79"/>
    <w:rsid w:val="65060B80"/>
    <w:rsid w:val="66846050"/>
    <w:rsid w:val="66A24986"/>
    <w:rsid w:val="66A62D05"/>
    <w:rsid w:val="66A96268"/>
    <w:rsid w:val="66BB7742"/>
    <w:rsid w:val="66E07E9B"/>
    <w:rsid w:val="66F234EB"/>
    <w:rsid w:val="677D55C9"/>
    <w:rsid w:val="68562109"/>
    <w:rsid w:val="68A95C0D"/>
    <w:rsid w:val="68D03C23"/>
    <w:rsid w:val="693C2DFC"/>
    <w:rsid w:val="697D3E2D"/>
    <w:rsid w:val="6B63206D"/>
    <w:rsid w:val="6BBF2DD2"/>
    <w:rsid w:val="6BBF5E4C"/>
    <w:rsid w:val="6CD56CE0"/>
    <w:rsid w:val="6DB12FF6"/>
    <w:rsid w:val="6F6E0E98"/>
    <w:rsid w:val="70815909"/>
    <w:rsid w:val="70AB01C7"/>
    <w:rsid w:val="71237F0B"/>
    <w:rsid w:val="728E60C0"/>
    <w:rsid w:val="729D4A03"/>
    <w:rsid w:val="731A13C1"/>
    <w:rsid w:val="742B1837"/>
    <w:rsid w:val="7456134D"/>
    <w:rsid w:val="75382FA5"/>
    <w:rsid w:val="75B00EAD"/>
    <w:rsid w:val="761A4F3A"/>
    <w:rsid w:val="764D2701"/>
    <w:rsid w:val="76AA2D6E"/>
    <w:rsid w:val="780916AC"/>
    <w:rsid w:val="78647F49"/>
    <w:rsid w:val="786F6FF1"/>
    <w:rsid w:val="78BE2454"/>
    <w:rsid w:val="792D3E4F"/>
    <w:rsid w:val="7D2F35B7"/>
    <w:rsid w:val="7DDF7654"/>
    <w:rsid w:val="7F80628E"/>
    <w:rsid w:val="7FF54C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sz w:val="32"/>
    </w:rPr>
  </w:style>
  <w:style w:type="paragraph" w:styleId="4">
    <w:name w:val="annotation text"/>
    <w:basedOn w:val="1"/>
    <w:link w:val="18"/>
    <w:unhideWhenUsed/>
    <w:qFormat/>
    <w:uiPriority w:val="99"/>
    <w:pPr>
      <w:jc w:val="left"/>
    </w:pPr>
    <w:rPr>
      <w:lang w:val="zh-CN"/>
    </w:rPr>
  </w:style>
  <w:style w:type="paragraph" w:styleId="5">
    <w:name w:val="Balloon Text"/>
    <w:basedOn w:val="1"/>
    <w:link w:val="17"/>
    <w:unhideWhenUsed/>
    <w:qFormat/>
    <w:uiPriority w:val="99"/>
    <w:rPr>
      <w:kern w:val="0"/>
      <w:sz w:val="18"/>
      <w:szCs w:val="18"/>
      <w:lang w:val="zh-CN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8">
    <w:name w:val="footnote text"/>
    <w:basedOn w:val="1"/>
    <w:link w:val="20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19"/>
    <w:unhideWhenUsed/>
    <w:qFormat/>
    <w:uiPriority w:val="99"/>
    <w:rPr>
      <w:b/>
      <w:bCs/>
    </w:rPr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styleId="14">
    <w:name w:val="footnote reference"/>
    <w:basedOn w:val="12"/>
    <w:semiHidden/>
    <w:unhideWhenUsed/>
    <w:qFormat/>
    <w:uiPriority w:val="99"/>
    <w:rPr>
      <w:vertAlign w:val="superscript"/>
    </w:rPr>
  </w:style>
  <w:style w:type="character" w:customStyle="1" w:styleId="15">
    <w:name w:val="页眉 Char"/>
    <w:link w:val="7"/>
    <w:qFormat/>
    <w:uiPriority w:val="99"/>
    <w:rPr>
      <w:sz w:val="18"/>
      <w:szCs w:val="18"/>
    </w:rPr>
  </w:style>
  <w:style w:type="character" w:customStyle="1" w:styleId="16">
    <w:name w:val="页脚 Char"/>
    <w:link w:val="6"/>
    <w:qFormat/>
    <w:uiPriority w:val="99"/>
    <w:rPr>
      <w:sz w:val="18"/>
      <w:szCs w:val="18"/>
    </w:rPr>
  </w:style>
  <w:style w:type="character" w:customStyle="1" w:styleId="17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8">
    <w:name w:val="批注文字 Char"/>
    <w:link w:val="4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Char"/>
    <w:link w:val="10"/>
    <w:semiHidden/>
    <w:qFormat/>
    <w:uiPriority w:val="99"/>
    <w:rPr>
      <w:b/>
      <w:bCs/>
      <w:kern w:val="2"/>
      <w:sz w:val="21"/>
      <w:szCs w:val="22"/>
    </w:rPr>
  </w:style>
  <w:style w:type="character" w:customStyle="1" w:styleId="20">
    <w:name w:val="脚注文本 Char"/>
    <w:basedOn w:val="12"/>
    <w:link w:val="8"/>
    <w:semiHidden/>
    <w:qFormat/>
    <w:uiPriority w:val="99"/>
    <w:rPr>
      <w:kern w:val="2"/>
      <w:sz w:val="18"/>
      <w:szCs w:val="18"/>
    </w:rPr>
  </w:style>
  <w:style w:type="character" w:customStyle="1" w:styleId="21">
    <w:name w:val="font21"/>
    <w:basedOn w:val="12"/>
    <w:qFormat/>
    <w:uiPriority w:val="0"/>
    <w:rPr>
      <w:rFonts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3">
    <w:name w:val="font1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4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chart" Target="charts/chart8.xml"/><Relationship Id="rId12" Type="http://schemas.openxmlformats.org/officeDocument/2006/relationships/chart" Target="charts/chart7.xml"/><Relationship Id="rId11" Type="http://schemas.openxmlformats.org/officeDocument/2006/relationships/chart" Target="charts/chart6.xml"/><Relationship Id="rId10" Type="http://schemas.openxmlformats.org/officeDocument/2006/relationships/chart" Target="charts/chart5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ownloads\N19_B2-02-1%20&#20998;&#22320;&#21306;&#21307;&#30103;&#21355;&#29983;&#26426;&#26500;&#20303;&#38498;&#26381;&#21153;&#24773;&#20917;(2020-05-08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24037;&#20316;&#31807;2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ownloads\N19_B2-02-1%20&#20998;&#22320;&#21306;&#21307;&#30103;&#21355;&#29983;&#26426;&#26500;&#20303;&#38498;&#26381;&#21153;&#24773;&#20917;(2020-05-08)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ownloads\N19_B2-02-1%20&#20998;&#22320;&#21306;&#21307;&#30103;&#21355;&#29983;&#26426;&#26500;&#20303;&#38498;&#26381;&#21153;&#24773;&#20917;(2020-05-08)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ownloads\N19_B2-02-1%20&#20998;&#22320;&#21306;&#21307;&#30103;&#21355;&#29983;&#26426;&#26500;&#20303;&#38498;&#26381;&#21153;&#24773;&#20917;(2020-05-08)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ownloads\N19_B2-02-1%20&#20998;&#22320;&#21306;&#21307;&#30103;&#21355;&#29983;&#26426;&#26500;&#20303;&#38498;&#26381;&#21153;&#24773;&#20917;(2020-05-08)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ownloads\N19_B2-02-1%20&#20998;&#22320;&#21306;&#21307;&#30103;&#21355;&#29983;&#26426;&#26500;&#20303;&#38498;&#26381;&#21153;&#24773;&#20917;(2020-05-08)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ownloads\N19_B2-02-1%20&#20998;&#22320;&#21306;&#21307;&#30103;&#21355;&#29983;&#26426;&#26500;&#20303;&#38498;&#26381;&#21153;&#24773;&#20917;(2020-05-08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45308342010876"/>
          <c:y val="0.0419127452848162"/>
          <c:w val="0.888858035404373"/>
          <c:h val="0.78003429224614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'[N19_B2-02-1 分地区医疗卫生机构住院服务情况(2020-05-08).xls]Sheet2'!$A$2</c:f>
              <c:strCache>
                <c:ptCount val="1"/>
                <c:pt idx="0">
                  <c:v>执业（助理）医师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'[N19_B2-02-1 分地区医疗卫生机构住院服务情况(2020-05-08).xls]Sheet2'!$B$1:$F$1</c:f>
              <c:strCache>
                <c:ptCount val="5"/>
                <c:pt idx="0">
                  <c:v>2019年</c:v>
                </c:pt>
                <c:pt idx="1">
                  <c:v>2018年</c:v>
                </c:pt>
                <c:pt idx="2">
                  <c:v>2017年</c:v>
                </c:pt>
                <c:pt idx="3">
                  <c:v>2016年</c:v>
                </c:pt>
                <c:pt idx="4">
                  <c:v>2015年</c:v>
                </c:pt>
              </c:strCache>
            </c:strRef>
          </c:cat>
          <c:val>
            <c:numRef>
              <c:f>'[N19_B2-02-1 分地区医疗卫生机构住院服务情况(2020-05-08).xls]Sheet2'!$B$2:$F$2</c:f>
              <c:numCache>
                <c:formatCode>General</c:formatCode>
                <c:ptCount val="5"/>
                <c:pt idx="0">
                  <c:v>15533</c:v>
                </c:pt>
                <c:pt idx="1">
                  <c:v>14612</c:v>
                </c:pt>
                <c:pt idx="2">
                  <c:v>13535</c:v>
                </c:pt>
                <c:pt idx="3">
                  <c:v>13007</c:v>
                </c:pt>
                <c:pt idx="4">
                  <c:v>12537</c:v>
                </c:pt>
              </c:numCache>
            </c:numRef>
          </c:val>
        </c:ser>
        <c:ser>
          <c:idx val="1"/>
          <c:order val="1"/>
          <c:tx>
            <c:strRef>
              <c:f>'[N19_B2-02-1 分地区医疗卫生机构住院服务情况(2020-05-08).xls]Sheet2'!$A$3</c:f>
              <c:strCache>
                <c:ptCount val="1"/>
                <c:pt idx="0">
                  <c:v>注册护士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'[N19_B2-02-1 分地区医疗卫生机构住院服务情况(2020-05-08).xls]Sheet2'!$B$1:$F$1</c:f>
              <c:strCache>
                <c:ptCount val="5"/>
                <c:pt idx="0">
                  <c:v>2019年</c:v>
                </c:pt>
                <c:pt idx="1">
                  <c:v>2018年</c:v>
                </c:pt>
                <c:pt idx="2">
                  <c:v>2017年</c:v>
                </c:pt>
                <c:pt idx="3">
                  <c:v>2016年</c:v>
                </c:pt>
                <c:pt idx="4">
                  <c:v>2015年</c:v>
                </c:pt>
              </c:strCache>
            </c:strRef>
          </c:cat>
          <c:val>
            <c:numRef>
              <c:f>'[N19_B2-02-1 分地区医疗卫生机构住院服务情况(2020-05-08).xls]Sheet2'!$B$3:$F$3</c:f>
              <c:numCache>
                <c:formatCode>General</c:formatCode>
                <c:ptCount val="5"/>
                <c:pt idx="0">
                  <c:v>17794</c:v>
                </c:pt>
                <c:pt idx="1">
                  <c:v>17353</c:v>
                </c:pt>
                <c:pt idx="2">
                  <c:v>16023</c:v>
                </c:pt>
                <c:pt idx="3">
                  <c:v>15422</c:v>
                </c:pt>
                <c:pt idx="4">
                  <c:v>14555</c:v>
                </c:pt>
              </c:numCache>
            </c:numRef>
          </c:val>
        </c:ser>
        <c:ser>
          <c:idx val="2"/>
          <c:order val="2"/>
          <c:tx>
            <c:strRef>
              <c:f>'[N19_B2-02-1 分地区医疗卫生机构住院服务情况(2020-05-08).xls]Sheet2'!$A$4</c:f>
              <c:strCache>
                <c:ptCount val="1"/>
                <c:pt idx="0">
                  <c:v>其他人员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'[N19_B2-02-1 分地区医疗卫生机构住院服务情况(2020-05-08).xls]Sheet2'!$B$1:$F$1</c:f>
              <c:strCache>
                <c:ptCount val="5"/>
                <c:pt idx="0">
                  <c:v>2019年</c:v>
                </c:pt>
                <c:pt idx="1">
                  <c:v>2018年</c:v>
                </c:pt>
                <c:pt idx="2">
                  <c:v>2017年</c:v>
                </c:pt>
                <c:pt idx="3">
                  <c:v>2016年</c:v>
                </c:pt>
                <c:pt idx="4">
                  <c:v>2015年</c:v>
                </c:pt>
              </c:strCache>
            </c:strRef>
          </c:cat>
          <c:val>
            <c:numRef>
              <c:f>'[N19_B2-02-1 分地区医疗卫生机构住院服务情况(2020-05-08).xls]Sheet2'!$B$4:$F$4</c:f>
              <c:numCache>
                <c:formatCode>General</c:formatCode>
                <c:ptCount val="5"/>
                <c:pt idx="0">
                  <c:v>23134</c:v>
                </c:pt>
                <c:pt idx="1">
                  <c:v>21297</c:v>
                </c:pt>
                <c:pt idx="2">
                  <c:v>19137</c:v>
                </c:pt>
                <c:pt idx="3">
                  <c:v>18649</c:v>
                </c:pt>
                <c:pt idx="4">
                  <c:v>17163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50825984"/>
        <c:axId val="151004288"/>
      </c:barChart>
      <c:catAx>
        <c:axId val="15082598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51004288"/>
        <c:crosses val="autoZero"/>
        <c:auto val="1"/>
        <c:lblAlgn val="ctr"/>
        <c:lblOffset val="100"/>
        <c:noMultiLvlLbl val="0"/>
      </c:catAx>
      <c:valAx>
        <c:axId val="151004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50825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[工作簿2]Sheet1!$M$48:$M$51</c:f>
              <c:strCache>
                <c:ptCount val="4"/>
                <c:pt idx="0">
                  <c:v>研究生</c:v>
                </c:pt>
                <c:pt idx="1">
                  <c:v>本科</c:v>
                </c:pt>
                <c:pt idx="2">
                  <c:v>大专</c:v>
                </c:pt>
                <c:pt idx="3">
                  <c:v>大专以下</c:v>
                </c:pt>
              </c:strCache>
            </c:strRef>
          </c:cat>
          <c:val>
            <c:numRef>
              <c:f>[工作簿2]Sheet1!$N$48:$N$51</c:f>
              <c:numCache>
                <c:formatCode>General</c:formatCode>
                <c:ptCount val="4"/>
                <c:pt idx="0">
                  <c:v>6.97</c:v>
                </c:pt>
                <c:pt idx="1">
                  <c:v>33.46</c:v>
                </c:pt>
                <c:pt idx="2">
                  <c:v>43.05</c:v>
                </c:pt>
                <c:pt idx="3">
                  <c:v>16.52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'[N19_B2-02-1 分地区医疗卫生机构住院服务情况(2020-05-08).xls]Sheet1'!$C$165</c:f>
              <c:strCache>
                <c:ptCount val="1"/>
                <c:pt idx="0">
                  <c:v>床位数（张）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'[N19_B2-02-1 分地区医疗卫生机构住院服务情况(2020-05-08).xls]Sheet1'!$B$166:$B$168</c:f>
              <c:strCache>
                <c:ptCount val="3"/>
                <c:pt idx="0">
                  <c:v>2019年</c:v>
                </c:pt>
                <c:pt idx="1">
                  <c:v>2018年</c:v>
                </c:pt>
                <c:pt idx="2">
                  <c:v>2017年</c:v>
                </c:pt>
              </c:strCache>
            </c:strRef>
          </c:cat>
          <c:val>
            <c:numRef>
              <c:f>'[N19_B2-02-1 分地区医疗卫生机构住院服务情况(2020-05-08).xls]Sheet1'!$C$166:$C$168</c:f>
              <c:numCache>
                <c:formatCode>General</c:formatCode>
                <c:ptCount val="3"/>
                <c:pt idx="0">
                  <c:v>33210</c:v>
                </c:pt>
                <c:pt idx="1">
                  <c:v>32557</c:v>
                </c:pt>
                <c:pt idx="2">
                  <c:v>31834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0392960"/>
        <c:axId val="174807296"/>
      </c:barChart>
      <c:lineChart>
        <c:grouping val="standard"/>
        <c:varyColors val="0"/>
        <c:ser>
          <c:idx val="1"/>
          <c:order val="1"/>
          <c:tx>
            <c:strRef>
              <c:f>'[N19_B2-02-1 分地区医疗卫生机构住院服务情况(2020-05-08).xls]Sheet1'!$D$165</c:f>
              <c:strCache>
                <c:ptCount val="1"/>
                <c:pt idx="0">
                  <c:v>增幅（%）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dLbls>
            <c:numFmt formatCode="#,##0.00_);[Red]\(#,##0.00\)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'[N19_B2-02-1 分地区医疗卫生机构住院服务情况(2020-05-08).xls]Sheet1'!$B$166:$B$168</c:f>
              <c:strCache>
                <c:ptCount val="3"/>
                <c:pt idx="0">
                  <c:v>2019年</c:v>
                </c:pt>
                <c:pt idx="1">
                  <c:v>2018年</c:v>
                </c:pt>
                <c:pt idx="2">
                  <c:v>2017年</c:v>
                </c:pt>
              </c:strCache>
            </c:strRef>
          </c:cat>
          <c:val>
            <c:numRef>
              <c:f>'[N19_B2-02-1 分地区医疗卫生机构住院服务情况(2020-05-08).xls]Sheet1'!$D$166:$D$168</c:f>
              <c:numCache>
                <c:formatCode>General</c:formatCode>
                <c:ptCount val="3"/>
                <c:pt idx="0">
                  <c:v>2.00571305709986</c:v>
                </c:pt>
                <c:pt idx="1">
                  <c:v>2.27115662499215</c:v>
                </c:pt>
                <c:pt idx="2">
                  <c:v>3.57235814679854</c:v>
                </c:pt>
              </c:numCache>
            </c:numRef>
          </c:val>
          <c:smooth val="1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1"/>
        <c:axId val="175706112"/>
        <c:axId val="175707648"/>
      </c:lineChart>
      <c:catAx>
        <c:axId val="17039296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74807296"/>
        <c:crosses val="autoZero"/>
        <c:auto val="1"/>
        <c:lblAlgn val="ctr"/>
        <c:lblOffset val="100"/>
        <c:noMultiLvlLbl val="0"/>
      </c:catAx>
      <c:valAx>
        <c:axId val="174807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70392960"/>
        <c:crosses val="autoZero"/>
        <c:crossBetween val="between"/>
      </c:valAx>
      <c:catAx>
        <c:axId val="175706112"/>
        <c:scaling>
          <c:orientation val="minMax"/>
        </c:scaling>
        <c:delete val="1"/>
        <c:axPos val="b"/>
        <c:majorTickMark val="out"/>
        <c:minorTickMark val="none"/>
        <c:tickLblPos val="none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75707648"/>
        <c:crosses val="autoZero"/>
        <c:auto val="1"/>
        <c:lblAlgn val="ctr"/>
        <c:lblOffset val="100"/>
        <c:noMultiLvlLbl val="0"/>
      </c:catAx>
      <c:valAx>
        <c:axId val="17570764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75706112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'[N19_B2-02-1 分地区医疗卫生机构住院服务情况(2020-05-08).xls]Sheet1'!$F$163</c:f>
              <c:strCache>
                <c:ptCount val="1"/>
                <c:pt idx="0">
                  <c:v>医院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'[N19_B2-02-1 分地区医疗卫生机构住院服务情况(2020-05-08).xls]Sheet1'!$G$162:$I$162</c:f>
              <c:strCache>
                <c:ptCount val="3"/>
                <c:pt idx="0">
                  <c:v>2019年</c:v>
                </c:pt>
                <c:pt idx="1">
                  <c:v>2018年</c:v>
                </c:pt>
                <c:pt idx="2">
                  <c:v>2017年</c:v>
                </c:pt>
              </c:strCache>
            </c:strRef>
          </c:cat>
          <c:val>
            <c:numRef>
              <c:f>'[N19_B2-02-1 分地区医疗卫生机构住院服务情况(2020-05-08).xls]Sheet1'!$G$163:$I$163</c:f>
              <c:numCache>
                <c:formatCode>General</c:formatCode>
                <c:ptCount val="3"/>
                <c:pt idx="0">
                  <c:v>110</c:v>
                </c:pt>
                <c:pt idx="1">
                  <c:v>105</c:v>
                </c:pt>
                <c:pt idx="2">
                  <c:v>103</c:v>
                </c:pt>
              </c:numCache>
            </c:numRef>
          </c:val>
        </c:ser>
        <c:ser>
          <c:idx val="1"/>
          <c:order val="1"/>
          <c:tx>
            <c:strRef>
              <c:f>'[N19_B2-02-1 分地区医疗卫生机构住院服务情况(2020-05-08).xls]Sheet1'!$F$164</c:f>
              <c:strCache>
                <c:ptCount val="1"/>
                <c:pt idx="0">
                  <c:v>社区卫生服务中心（站）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'[N19_B2-02-1 分地区医疗卫生机构住院服务情况(2020-05-08).xls]Sheet1'!$G$162:$I$162</c:f>
              <c:strCache>
                <c:ptCount val="3"/>
                <c:pt idx="0">
                  <c:v>2019年</c:v>
                </c:pt>
                <c:pt idx="1">
                  <c:v>2018年</c:v>
                </c:pt>
                <c:pt idx="2">
                  <c:v>2017年</c:v>
                </c:pt>
              </c:strCache>
            </c:strRef>
          </c:cat>
          <c:val>
            <c:numRef>
              <c:f>'[N19_B2-02-1 分地区医疗卫生机构住院服务情况(2020-05-08).xls]Sheet1'!$G$164:$I$164</c:f>
              <c:numCache>
                <c:formatCode>General</c:formatCode>
                <c:ptCount val="3"/>
                <c:pt idx="0">
                  <c:v>198</c:v>
                </c:pt>
                <c:pt idx="1">
                  <c:v>199</c:v>
                </c:pt>
                <c:pt idx="2">
                  <c:v>190</c:v>
                </c:pt>
              </c:numCache>
            </c:numRef>
          </c:val>
        </c:ser>
        <c:ser>
          <c:idx val="2"/>
          <c:order val="2"/>
          <c:tx>
            <c:strRef>
              <c:f>'[N19_B2-02-1 分地区医疗卫生机构住院服务情况(2020-05-08).xls]Sheet1'!$F$165</c:f>
              <c:strCache>
                <c:ptCount val="1"/>
                <c:pt idx="0">
                  <c:v>卫生院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'[N19_B2-02-1 分地区医疗卫生机构住院服务情况(2020-05-08).xls]Sheet1'!$G$162:$I$162</c:f>
              <c:strCache>
                <c:ptCount val="3"/>
                <c:pt idx="0">
                  <c:v>2019年</c:v>
                </c:pt>
                <c:pt idx="1">
                  <c:v>2018年</c:v>
                </c:pt>
                <c:pt idx="2">
                  <c:v>2017年</c:v>
                </c:pt>
              </c:strCache>
            </c:strRef>
          </c:cat>
          <c:val>
            <c:numRef>
              <c:f>'[N19_B2-02-1 分地区医疗卫生机构住院服务情况(2020-05-08).xls]Sheet1'!$G$165:$I$165</c:f>
              <c:numCache>
                <c:formatCode>General</c:formatCode>
                <c:ptCount val="3"/>
                <c:pt idx="0">
                  <c:v>69</c:v>
                </c:pt>
                <c:pt idx="1">
                  <c:v>69</c:v>
                </c:pt>
                <c:pt idx="2">
                  <c:v>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86966784"/>
        <c:axId val="186968320"/>
      </c:barChart>
      <c:catAx>
        <c:axId val="18696678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86968320"/>
        <c:crosses val="autoZero"/>
        <c:auto val="1"/>
        <c:lblAlgn val="ctr"/>
        <c:lblOffset val="100"/>
        <c:noMultiLvlLbl val="0"/>
      </c:catAx>
      <c:valAx>
        <c:axId val="186968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86966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'[N19_B2-02-1 分地区医疗卫生机构住院服务情况(2020-05-08).xls]Sheet1'!$C$178</c:f>
              <c:strCache>
                <c:ptCount val="1"/>
                <c:pt idx="0">
                  <c:v>总诊疗人次（万人）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00333333333333333"/>
                  <c:y val="-0.167480809490579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333333333333333"/>
                  <c:y val="-0.524773203070481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16666666666667"/>
                  <c:y val="-0.580600139567341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'[N19_B2-02-1 分地区医疗卫生机构住院服务情况(2020-05-08).xls]Sheet1'!$B$179:$B$181</c:f>
              <c:strCache>
                <c:ptCount val="3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</c:strCache>
            </c:strRef>
          </c:cat>
          <c:val>
            <c:numRef>
              <c:f>'[N19_B2-02-1 分地区医疗卫生机构住院服务情况(2020-05-08).xls]Sheet1'!$C$179:$C$181</c:f>
              <c:numCache>
                <c:formatCode>General</c:formatCode>
                <c:ptCount val="3"/>
                <c:pt idx="0">
                  <c:v>3328.76</c:v>
                </c:pt>
                <c:pt idx="1">
                  <c:v>3352.35</c:v>
                </c:pt>
                <c:pt idx="2">
                  <c:v>3358.14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7307520"/>
        <c:axId val="191009920"/>
      </c:barChart>
      <c:lineChart>
        <c:grouping val="standard"/>
        <c:varyColors val="0"/>
        <c:ser>
          <c:idx val="1"/>
          <c:order val="1"/>
          <c:tx>
            <c:strRef>
              <c:f>'[N19_B2-02-1 分地区医疗卫生机构住院服务情况(2020-05-08).xls]Sheet1'!$D$178</c:f>
              <c:strCache>
                <c:ptCount val="1"/>
                <c:pt idx="0">
                  <c:v>增幅（%）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dLbls>
            <c:numFmt formatCode="#,##0.00_);[Red]\(#,##0.00\)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'[N19_B2-02-1 分地区医疗卫生机构住院服务情况(2020-05-08).xls]Sheet1'!$B$179:$B$181</c:f>
              <c:strCache>
                <c:ptCount val="3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</c:strCache>
            </c:strRef>
          </c:cat>
          <c:val>
            <c:numRef>
              <c:f>'[N19_B2-02-1 分地区医疗卫生机构住院服务情况(2020-05-08).xls]Sheet1'!$D$179:$D$181</c:f>
              <c:numCache>
                <c:formatCode>General</c:formatCode>
                <c:ptCount val="3"/>
                <c:pt idx="0">
                  <c:v>4.02537539649058</c:v>
                </c:pt>
                <c:pt idx="1">
                  <c:v>0.708672298393386</c:v>
                </c:pt>
                <c:pt idx="2">
                  <c:v>0.172714662848448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191011840"/>
        <c:axId val="191018496"/>
      </c:lineChart>
      <c:catAx>
        <c:axId val="18730752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1009920"/>
        <c:crosses val="autoZero"/>
        <c:auto val="1"/>
        <c:lblAlgn val="ctr"/>
        <c:lblOffset val="100"/>
        <c:noMultiLvlLbl val="0"/>
      </c:catAx>
      <c:valAx>
        <c:axId val="191009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87307520"/>
        <c:crosses val="autoZero"/>
        <c:crossBetween val="between"/>
      </c:valAx>
      <c:catAx>
        <c:axId val="191011840"/>
        <c:scaling>
          <c:orientation val="minMax"/>
        </c:scaling>
        <c:delete val="1"/>
        <c:axPos val="b"/>
        <c:majorTickMark val="out"/>
        <c:minorTickMark val="none"/>
        <c:tickLblPos val="none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91018496"/>
        <c:crosses val="autoZero"/>
        <c:auto val="1"/>
        <c:lblAlgn val="ctr"/>
        <c:lblOffset val="100"/>
        <c:noMultiLvlLbl val="0"/>
      </c:catAx>
      <c:valAx>
        <c:axId val="19101849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1011840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'[N19_B2-02-1 分地区医疗卫生机构住院服务情况(2020-05-08).xls]Sheet1'!$C$178</c:f>
              <c:strCache>
                <c:ptCount val="1"/>
                <c:pt idx="0">
                  <c:v>出院人数（万人）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'[N19_B2-02-1 分地区医疗卫生机构住院服务情况(2020-05-08).xls]Sheet1'!$B$179:$B$181</c:f>
              <c:strCache>
                <c:ptCount val="3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</c:strCache>
            </c:strRef>
          </c:cat>
          <c:val>
            <c:numRef>
              <c:f>'[N19_B2-02-1 分地区医疗卫生机构住院服务情况(2020-05-08).xls]Sheet1'!$C$179:$C$181</c:f>
              <c:numCache>
                <c:formatCode>General</c:formatCode>
                <c:ptCount val="3"/>
                <c:pt idx="0">
                  <c:v>91.77</c:v>
                </c:pt>
                <c:pt idx="1">
                  <c:v>92.91</c:v>
                </c:pt>
                <c:pt idx="2">
                  <c:v>94.7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6023040"/>
        <c:axId val="196025344"/>
      </c:barChart>
      <c:lineChart>
        <c:grouping val="standard"/>
        <c:varyColors val="0"/>
        <c:ser>
          <c:idx val="1"/>
          <c:order val="1"/>
          <c:tx>
            <c:strRef>
              <c:f>'[N19_B2-02-1 分地区医疗卫生机构住院服务情况(2020-05-08).xls]Sheet1'!$D$178</c:f>
              <c:strCache>
                <c:ptCount val="1"/>
                <c:pt idx="0">
                  <c:v>增幅（%）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dLbls>
            <c:numFmt formatCode="#,##0.00_);[Red]\(#,##0.00\)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'[N19_B2-02-1 分地区医疗卫生机构住院服务情况(2020-05-08).xls]Sheet1'!$B$179:$B$181</c:f>
              <c:strCache>
                <c:ptCount val="3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</c:strCache>
            </c:strRef>
          </c:cat>
          <c:val>
            <c:numRef>
              <c:f>'[N19_B2-02-1 分地区医疗卫生机构住院服务情况(2020-05-08).xls]Sheet1'!$D$179:$D$181</c:f>
              <c:numCache>
                <c:formatCode>General</c:formatCode>
                <c:ptCount val="3"/>
                <c:pt idx="0">
                  <c:v>6.37533325605657</c:v>
                </c:pt>
                <c:pt idx="1">
                  <c:v>1.24223602484472</c:v>
                </c:pt>
                <c:pt idx="2">
                  <c:v>1.92659563017975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197124864"/>
        <c:axId val="197126400"/>
      </c:lineChart>
      <c:catAx>
        <c:axId val="19602304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6025344"/>
        <c:crosses val="autoZero"/>
        <c:auto val="1"/>
        <c:lblAlgn val="ctr"/>
        <c:lblOffset val="100"/>
        <c:noMultiLvlLbl val="0"/>
      </c:catAx>
      <c:valAx>
        <c:axId val="196025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6023040"/>
        <c:crosses val="autoZero"/>
        <c:crossBetween val="between"/>
      </c:valAx>
      <c:catAx>
        <c:axId val="197124864"/>
        <c:scaling>
          <c:orientation val="minMax"/>
        </c:scaling>
        <c:delete val="1"/>
        <c:axPos val="b"/>
        <c:majorTickMark val="out"/>
        <c:minorTickMark val="none"/>
        <c:tickLblPos val="none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97126400"/>
        <c:crosses val="autoZero"/>
        <c:auto val="1"/>
        <c:lblAlgn val="ctr"/>
        <c:lblOffset val="100"/>
        <c:noMultiLvlLbl val="0"/>
      </c:catAx>
      <c:valAx>
        <c:axId val="197126400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7124864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'[N19_B2-02-1 分地区医疗卫生机构住院服务情况(2020-05-08).xls]Sheet1'!$C$178</c:f>
              <c:strCache>
                <c:ptCount val="1"/>
                <c:pt idx="0">
                  <c:v>床位数（张）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'[N19_B2-02-1 分地区医疗卫生机构住院服务情况(2020-05-08).xls]Sheet1'!$B$179:$B$181</c:f>
              <c:strCache>
                <c:ptCount val="3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</c:strCache>
            </c:strRef>
          </c:cat>
          <c:val>
            <c:numRef>
              <c:f>'[N19_B2-02-1 分地区医疗卫生机构住院服务情况(2020-05-08).xls]Sheet1'!$C$179:$C$181</c:f>
              <c:numCache>
                <c:formatCode>General</c:formatCode>
                <c:ptCount val="3"/>
                <c:pt idx="0">
                  <c:v>3463</c:v>
                </c:pt>
                <c:pt idx="1">
                  <c:v>3758</c:v>
                </c:pt>
                <c:pt idx="2">
                  <c:v>3754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5703936"/>
        <c:axId val="175705472"/>
      </c:barChart>
      <c:lineChart>
        <c:grouping val="standard"/>
        <c:varyColors val="0"/>
        <c:ser>
          <c:idx val="1"/>
          <c:order val="1"/>
          <c:tx>
            <c:strRef>
              <c:f>'[N19_B2-02-1 分地区医疗卫生机构住院服务情况(2020-05-08).xls]Sheet1'!$D$178</c:f>
              <c:strCache>
                <c:ptCount val="1"/>
                <c:pt idx="0">
                  <c:v>增幅（%）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0.025"/>
                  <c:y val="-0.041841004184100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0_ 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'[N19_B2-02-1 分地区医疗卫生机构住院服务情况(2020-05-08).xls]Sheet1'!$B$179:$B$181</c:f>
              <c:strCache>
                <c:ptCount val="3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</c:strCache>
            </c:strRef>
          </c:cat>
          <c:val>
            <c:numRef>
              <c:f>'[N19_B2-02-1 分地区医疗卫生机构住院服务情况(2020-05-08).xls]Sheet1'!$D$179:$D$181</c:f>
              <c:numCache>
                <c:formatCode>General</c:formatCode>
                <c:ptCount val="3"/>
                <c:pt idx="0">
                  <c:v>0.580888759802498</c:v>
                </c:pt>
                <c:pt idx="1">
                  <c:v>8.51862546924632</c:v>
                </c:pt>
                <c:pt idx="2">
                  <c:v>-0.106439595529537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175731840"/>
        <c:axId val="175733376"/>
      </c:lineChart>
      <c:catAx>
        <c:axId val="1757039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75705472"/>
        <c:crosses val="autoZero"/>
        <c:auto val="1"/>
        <c:lblAlgn val="ctr"/>
        <c:lblOffset val="100"/>
        <c:noMultiLvlLbl val="0"/>
      </c:catAx>
      <c:valAx>
        <c:axId val="175705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75703936"/>
        <c:crosses val="autoZero"/>
        <c:crossBetween val="between"/>
      </c:valAx>
      <c:catAx>
        <c:axId val="175731840"/>
        <c:scaling>
          <c:orientation val="minMax"/>
        </c:scaling>
        <c:delete val="1"/>
        <c:axPos val="b"/>
        <c:majorTickMark val="out"/>
        <c:minorTickMark val="none"/>
        <c:tickLblPos val="none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75733376"/>
        <c:crosses val="autoZero"/>
        <c:auto val="1"/>
        <c:lblAlgn val="ctr"/>
        <c:lblOffset val="100"/>
        <c:noMultiLvlLbl val="0"/>
      </c:catAx>
      <c:valAx>
        <c:axId val="17573337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75731840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'[N19_B2-02-1 分地区医疗卫生机构住院服务情况(2020-05-08).xls]Sheet1'!$C$178</c:f>
              <c:strCache>
                <c:ptCount val="1"/>
                <c:pt idx="0">
                  <c:v>总诊疗人次数（万人）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'[N19_B2-02-1 分地区医疗卫生机构住院服务情况(2020-05-08).xls]Sheet1'!$B$179:$B$181</c:f>
              <c:strCache>
                <c:ptCount val="3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</c:strCache>
            </c:strRef>
          </c:cat>
          <c:val>
            <c:numRef>
              <c:f>'[N19_B2-02-1 分地区医疗卫生机构住院服务情况(2020-05-08).xls]Sheet1'!$C$179:$C$181</c:f>
              <c:numCache>
                <c:formatCode>General</c:formatCode>
                <c:ptCount val="3"/>
                <c:pt idx="0">
                  <c:v>234.85</c:v>
                </c:pt>
                <c:pt idx="1">
                  <c:v>242.74</c:v>
                </c:pt>
                <c:pt idx="2">
                  <c:v>246.93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6909440"/>
        <c:axId val="186910976"/>
      </c:barChart>
      <c:lineChart>
        <c:grouping val="standard"/>
        <c:varyColors val="0"/>
        <c:ser>
          <c:idx val="1"/>
          <c:order val="1"/>
          <c:tx>
            <c:strRef>
              <c:f>'[N19_B2-02-1 分地区医疗卫生机构住院服务情况(2020-05-08).xls]Sheet1'!$D$178</c:f>
              <c:strCache>
                <c:ptCount val="1"/>
                <c:pt idx="0">
                  <c:v>增幅（%）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0.005"/>
                  <c:y val="0.0042919673220054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#,##0.00_ 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'[N19_B2-02-1 分地区医疗卫生机构住院服务情况(2020-05-08).xls]Sheet1'!$B$179:$B$181</c:f>
              <c:strCache>
                <c:ptCount val="3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</c:strCache>
            </c:strRef>
          </c:cat>
          <c:val>
            <c:numRef>
              <c:f>'[N19_B2-02-1 分地区医疗卫生机构住院服务情况(2020-05-08).xls]Sheet1'!$D$179:$D$181</c:f>
              <c:numCache>
                <c:formatCode>General</c:formatCode>
                <c:ptCount val="3"/>
                <c:pt idx="0">
                  <c:v>8.0813659165171</c:v>
                </c:pt>
                <c:pt idx="1">
                  <c:v>3.35959122844369</c:v>
                </c:pt>
                <c:pt idx="2">
                  <c:v>1.72612671994727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186949632"/>
        <c:axId val="186951168"/>
      </c:lineChart>
      <c:catAx>
        <c:axId val="18690944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86910976"/>
        <c:crosses val="autoZero"/>
        <c:auto val="1"/>
        <c:lblAlgn val="ctr"/>
        <c:lblOffset val="100"/>
        <c:noMultiLvlLbl val="0"/>
      </c:catAx>
      <c:valAx>
        <c:axId val="186910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86909440"/>
        <c:crosses val="autoZero"/>
        <c:crossBetween val="between"/>
      </c:valAx>
      <c:catAx>
        <c:axId val="186949632"/>
        <c:scaling>
          <c:orientation val="minMax"/>
        </c:scaling>
        <c:delete val="1"/>
        <c:axPos val="b"/>
        <c:majorTickMark val="out"/>
        <c:minorTickMark val="none"/>
        <c:tickLblPos val="none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86951168"/>
        <c:crosses val="autoZero"/>
        <c:auto val="1"/>
        <c:lblAlgn val="ctr"/>
        <c:lblOffset val="100"/>
        <c:noMultiLvlLbl val="0"/>
      </c:catAx>
      <c:valAx>
        <c:axId val="18695116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86949632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E705B8-C2C5-4ED4-B9EE-41D4A2CC92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26</Pages>
  <Words>2533</Words>
  <Characters>14439</Characters>
  <Lines>120</Lines>
  <Paragraphs>33</Paragraphs>
  <TotalTime>0</TotalTime>
  <ScaleCrop>false</ScaleCrop>
  <LinksUpToDate>false</LinksUpToDate>
  <CharactersWithSpaces>16939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2018-04-13T05:42:00Z</dcterms:created>
  <dc:creator>lenovo</dc:creator>
  <cp:lastModifiedBy>吴明路</cp:lastModifiedBy>
  <cp:lastPrinted>2020-07-09T08:47:00Z</cp:lastPrinted>
  <dcterms:modified xsi:type="dcterms:W3CDTF">2020-07-09T09:23:22Z</dcterms:modified>
  <cp:revision>275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