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67FA27">
      <w:pPr>
        <w:spacing w:line="560" w:lineRule="exact"/>
        <w:jc w:val="center"/>
        <w:rPr>
          <w:rFonts w:ascii="Times New Roman" w:hAnsi="Times New Roman" w:eastAsia="方正小标宋简体" w:cs="Times New Roman"/>
          <w:color w:val="000000" w:themeColor="text1"/>
          <w:spacing w:val="-6"/>
          <w:sz w:val="44"/>
          <w:szCs w:val="44"/>
        </w:rPr>
      </w:pPr>
      <w:r>
        <w:rPr>
          <w:rFonts w:ascii="Times New Roman" w:hAnsi="Times New Roman" w:eastAsia="方正小标宋简体" w:cs="Times New Roman"/>
          <w:color w:val="000000" w:themeColor="text1"/>
          <w:spacing w:val="-6"/>
          <w:sz w:val="44"/>
          <w:szCs w:val="44"/>
        </w:rPr>
        <w:t>泰安市城镇燃气经营企业安全和服务</w:t>
      </w:r>
    </w:p>
    <w:p w14:paraId="340E7E07">
      <w:pPr>
        <w:spacing w:line="560" w:lineRule="exact"/>
        <w:jc w:val="center"/>
        <w:rPr>
          <w:rFonts w:ascii="Times New Roman" w:hAnsi="Times New Roman" w:eastAsia="方正小标宋简体" w:cs="Times New Roman"/>
          <w:color w:val="000000" w:themeColor="text1"/>
          <w:spacing w:val="-6"/>
          <w:sz w:val="44"/>
          <w:szCs w:val="44"/>
        </w:rPr>
      </w:pPr>
      <w:r>
        <w:rPr>
          <w:rFonts w:ascii="Times New Roman" w:hAnsi="Times New Roman" w:eastAsia="方正小标宋简体" w:cs="Times New Roman"/>
          <w:color w:val="000000" w:themeColor="text1"/>
          <w:spacing w:val="-6"/>
          <w:sz w:val="44"/>
          <w:szCs w:val="44"/>
        </w:rPr>
        <w:t>评价细则</w:t>
      </w:r>
    </w:p>
    <w:p w14:paraId="102DF74A">
      <w:pPr>
        <w:spacing w:line="560" w:lineRule="exact"/>
        <w:jc w:val="center"/>
        <w:rPr>
          <w:rFonts w:hint="eastAsia" w:ascii="Times New Roman" w:hAnsi="Times New Roman" w:eastAsia="仿宋_GB2312" w:cs="Times New Roman"/>
          <w:color w:val="000000" w:themeColor="text1"/>
          <w:spacing w:val="-6"/>
          <w:sz w:val="32"/>
          <w:szCs w:val="32"/>
          <w:lang w:eastAsia="zh-CN"/>
        </w:rPr>
      </w:pPr>
      <w:r>
        <w:rPr>
          <w:rFonts w:hint="eastAsia" w:ascii="Times New Roman" w:hAnsi="Times New Roman" w:eastAsia="仿宋_GB2312" w:cs="Times New Roman"/>
          <w:color w:val="000000" w:themeColor="text1"/>
          <w:spacing w:val="-6"/>
          <w:sz w:val="32"/>
          <w:szCs w:val="32"/>
          <w:lang w:eastAsia="zh-CN"/>
        </w:rPr>
        <w:t>（</w:t>
      </w:r>
      <w:r>
        <w:rPr>
          <w:rFonts w:hint="eastAsia" w:ascii="Times New Roman" w:hAnsi="Times New Roman" w:eastAsia="仿宋_GB2312" w:cs="Times New Roman"/>
          <w:color w:val="000000" w:themeColor="text1"/>
          <w:spacing w:val="-6"/>
          <w:sz w:val="32"/>
          <w:szCs w:val="32"/>
          <w:lang w:val="en-US" w:eastAsia="zh-CN"/>
        </w:rPr>
        <w:t>征求意见稿</w:t>
      </w:r>
      <w:r>
        <w:rPr>
          <w:rFonts w:hint="eastAsia" w:ascii="Times New Roman" w:hAnsi="Times New Roman" w:eastAsia="仿宋_GB2312" w:cs="Times New Roman"/>
          <w:color w:val="000000" w:themeColor="text1"/>
          <w:spacing w:val="-6"/>
          <w:sz w:val="32"/>
          <w:szCs w:val="32"/>
          <w:lang w:eastAsia="zh-CN"/>
        </w:rPr>
        <w:t>）</w:t>
      </w:r>
    </w:p>
    <w:p w14:paraId="54577AAE">
      <w:pPr>
        <w:spacing w:line="560" w:lineRule="exact"/>
        <w:rPr>
          <w:rFonts w:ascii="Times New Roman" w:hAnsi="Times New Roman" w:eastAsia="仿宋" w:cs="Times New Roman"/>
          <w:color w:val="000000" w:themeColor="text1"/>
          <w:spacing w:val="-6"/>
          <w:sz w:val="32"/>
          <w:szCs w:val="32"/>
        </w:rPr>
      </w:pPr>
      <w:bookmarkStart w:id="0" w:name="_GoBack"/>
      <w:bookmarkEnd w:id="0"/>
    </w:p>
    <w:p w14:paraId="57FF2DBB">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黑体" w:eastAsia="黑体" w:cs="Times New Roman"/>
          <w:color w:val="000000" w:themeColor="text1"/>
          <w:spacing w:val="-6"/>
          <w:sz w:val="32"/>
          <w:szCs w:val="32"/>
        </w:rPr>
        <w:t>第一条</w:t>
      </w:r>
      <w:r>
        <w:rPr>
          <w:rFonts w:ascii="Times New Roman" w:hAnsi="Times New Roman" w:eastAsia="黑体" w:cs="Times New Roman"/>
          <w:color w:val="000000" w:themeColor="text1"/>
          <w:spacing w:val="-6"/>
          <w:sz w:val="32"/>
          <w:szCs w:val="32"/>
        </w:rPr>
        <w:t xml:space="preserve"> </w:t>
      </w:r>
      <w:r>
        <w:rPr>
          <w:rFonts w:ascii="Times New Roman" w:hAnsi="Times New Roman" w:eastAsia="仿宋_GB2312" w:cs="Times New Roman"/>
          <w:color w:val="000000" w:themeColor="text1"/>
          <w:spacing w:val="-6"/>
          <w:sz w:val="32"/>
          <w:szCs w:val="32"/>
        </w:rPr>
        <w:t xml:space="preserve"> </w:t>
      </w:r>
      <w:r>
        <w:rPr>
          <w:rFonts w:ascii="Times New Roman" w:hAnsi="仿宋_GB2312" w:eastAsia="仿宋_GB2312" w:cs="Times New Roman"/>
          <w:color w:val="000000" w:themeColor="text1"/>
          <w:spacing w:val="-6"/>
          <w:sz w:val="32"/>
          <w:szCs w:val="32"/>
        </w:rPr>
        <w:t>为加强全市城镇燃气管理，规范燃气经营企业安全</w:t>
      </w:r>
    </w:p>
    <w:p w14:paraId="68228F3E">
      <w:pPr>
        <w:spacing w:line="560" w:lineRule="exact"/>
        <w:rPr>
          <w:rFonts w:ascii="Times New Roman" w:hAnsi="Times New Roman" w:eastAsia="仿宋_GB2312" w:cs="Times New Roman"/>
          <w:color w:val="000000" w:themeColor="text1"/>
          <w:spacing w:val="-6"/>
          <w:sz w:val="32"/>
          <w:szCs w:val="32"/>
        </w:rPr>
      </w:pPr>
      <w:r>
        <w:rPr>
          <w:rFonts w:ascii="Times New Roman" w:hAnsi="仿宋_GB2312" w:eastAsia="仿宋_GB2312" w:cs="Times New Roman"/>
          <w:color w:val="000000" w:themeColor="text1"/>
          <w:spacing w:val="-6"/>
          <w:sz w:val="32"/>
          <w:szCs w:val="32"/>
        </w:rPr>
        <w:t>和服务行为，提高群众安全感和满意度，根据《中华人民共和国安全生产法》《城镇燃气管理条例》《山东省燃气管理条例》《山东省燃气经营许可管理办法》《山东省生产经营单位安全生产主体责任规定》《城镇燃气行业服务规范》《泰安市燃气管理办法》等有关规定，制定本细则。</w:t>
      </w:r>
    </w:p>
    <w:p w14:paraId="505984F6">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黑体" w:eastAsia="黑体" w:cs="Times New Roman"/>
          <w:color w:val="000000" w:themeColor="text1"/>
          <w:spacing w:val="-6"/>
          <w:sz w:val="32"/>
          <w:szCs w:val="32"/>
        </w:rPr>
        <w:t>第二条</w:t>
      </w:r>
      <w:r>
        <w:rPr>
          <w:rFonts w:ascii="Times New Roman" w:hAnsi="Times New Roman" w:eastAsia="黑体" w:cs="Times New Roman"/>
          <w:color w:val="000000" w:themeColor="text1"/>
          <w:spacing w:val="-6"/>
          <w:sz w:val="32"/>
          <w:szCs w:val="32"/>
        </w:rPr>
        <w:t xml:space="preserve">  </w:t>
      </w:r>
      <w:r>
        <w:rPr>
          <w:rFonts w:ascii="Times New Roman" w:hAnsi="仿宋_GB2312" w:eastAsia="仿宋_GB2312" w:cs="Times New Roman"/>
          <w:color w:val="000000" w:themeColor="text1"/>
          <w:spacing w:val="-6"/>
          <w:sz w:val="32"/>
          <w:szCs w:val="32"/>
        </w:rPr>
        <w:t>本细则适用于全市行政区域内的燃气经营企业（管道天然气、瓶装液化石油气）。</w:t>
      </w:r>
    </w:p>
    <w:p w14:paraId="62093EAC">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黑体" w:eastAsia="黑体" w:cs="Times New Roman"/>
          <w:color w:val="000000" w:themeColor="text1"/>
          <w:spacing w:val="-6"/>
          <w:sz w:val="32"/>
          <w:szCs w:val="32"/>
        </w:rPr>
        <w:t>第三条</w:t>
      </w:r>
      <w:r>
        <w:rPr>
          <w:rFonts w:ascii="Times New Roman" w:hAnsi="Times New Roman" w:eastAsia="黑体" w:cs="Times New Roman"/>
          <w:color w:val="000000" w:themeColor="text1"/>
          <w:spacing w:val="-6"/>
          <w:sz w:val="32"/>
          <w:szCs w:val="32"/>
        </w:rPr>
        <w:t xml:space="preserve">  </w:t>
      </w:r>
      <w:r>
        <w:rPr>
          <w:rFonts w:ascii="Times New Roman" w:hAnsi="仿宋_GB2312" w:eastAsia="仿宋_GB2312" w:cs="Times New Roman"/>
          <w:color w:val="000000" w:themeColor="text1"/>
          <w:spacing w:val="-6"/>
          <w:sz w:val="32"/>
          <w:szCs w:val="32"/>
        </w:rPr>
        <w:t>泰安市住房和城乡建设局负责全市燃气经营企业安全和服务评价工作，</w:t>
      </w:r>
      <w:r>
        <w:rPr>
          <w:rFonts w:ascii="Times New Roman" w:hAnsi="Times New Roman" w:eastAsia="仿宋_GB2312" w:cs="Times New Roman"/>
          <w:sz w:val="32"/>
          <w:szCs w:val="32"/>
        </w:rPr>
        <w:t>具体工作由泰安市城市建设服务中心实施。</w:t>
      </w:r>
    </w:p>
    <w:p w14:paraId="4F644C9D">
      <w:pPr>
        <w:pStyle w:val="15"/>
        <w:spacing w:line="560" w:lineRule="exact"/>
        <w:ind w:firstLine="616"/>
        <w:rPr>
          <w:rFonts w:ascii="Times New Roman" w:hAnsi="Times New Roman" w:eastAsia="仿宋_GB2312" w:cs="Times New Roman"/>
          <w:color w:val="000000" w:themeColor="text1"/>
          <w:spacing w:val="-6"/>
          <w:sz w:val="32"/>
          <w:szCs w:val="32"/>
        </w:rPr>
      </w:pPr>
      <w:r>
        <w:rPr>
          <w:rFonts w:ascii="Times New Roman" w:hAnsi="Times New Roman" w:eastAsia="黑体" w:cs="Times New Roman"/>
          <w:color w:val="000000" w:themeColor="text1"/>
          <w:spacing w:val="-6"/>
          <w:sz w:val="32"/>
          <w:szCs w:val="32"/>
        </w:rPr>
        <w:t xml:space="preserve">第四条  </w:t>
      </w:r>
      <w:r>
        <w:rPr>
          <w:rFonts w:ascii="Times New Roman" w:hAnsi="仿宋_GB2312" w:eastAsia="仿宋_GB2312" w:cs="Times New Roman"/>
          <w:color w:val="000000" w:themeColor="text1"/>
          <w:spacing w:val="-6"/>
          <w:sz w:val="32"/>
          <w:szCs w:val="32"/>
        </w:rPr>
        <w:t>管道天燃气经营企业安全和服务评价，主要包括下列内容：</w:t>
      </w:r>
    </w:p>
    <w:p w14:paraId="6AD57859">
      <w:pPr>
        <w:pStyle w:val="15"/>
        <w:spacing w:line="560" w:lineRule="exact"/>
        <w:ind w:firstLine="616"/>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（一）安全生产主体责任方面。</w:t>
      </w:r>
      <w:r>
        <w:rPr>
          <w:rFonts w:ascii="Times New Roman" w:hAnsi="仿宋_GB2312" w:eastAsia="仿宋_GB2312" w:cs="Times New Roman"/>
          <w:color w:val="000000" w:themeColor="text1"/>
          <w:spacing w:val="-6"/>
          <w:sz w:val="32"/>
          <w:szCs w:val="32"/>
        </w:rPr>
        <w:t>安全生产责任制建立健全，安全生产规章制度完善，安全生产投入，安全教育培训，安全风险辨识与管控，隐患排查治理，应急管理体系完善，外包单位安全管理，燃气设施检修作业安全等情况。</w:t>
      </w:r>
    </w:p>
    <w:p w14:paraId="5579F78F">
      <w:pPr>
        <w:pStyle w:val="15"/>
        <w:spacing w:line="560" w:lineRule="exact"/>
        <w:ind w:firstLine="616"/>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（二）隐患排查治理方面。</w:t>
      </w:r>
      <w:r>
        <w:rPr>
          <w:rFonts w:ascii="Times New Roman" w:hAnsi="仿宋_GB2312" w:eastAsia="仿宋_GB2312" w:cs="Times New Roman"/>
          <w:color w:val="000000" w:themeColor="text1"/>
          <w:spacing w:val="-6"/>
          <w:sz w:val="32"/>
          <w:szCs w:val="32"/>
        </w:rPr>
        <w:t>厂站、门站、调压站设施设备隐患排查，管道分级管理、老旧管网更新改造，管道占压、穿越密闭空间、第三方施工破坏燃气设施、动火、高坠、有限空间作业，用户安检、燃气</w:t>
      </w:r>
      <w:r>
        <w:rPr>
          <w:rFonts w:ascii="Times New Roman" w:hAnsi="Times New Roman" w:eastAsia="仿宋_GB2312" w:cs="Times New Roman"/>
          <w:color w:val="000000" w:themeColor="text1"/>
          <w:spacing w:val="-6"/>
          <w:sz w:val="32"/>
          <w:szCs w:val="32"/>
        </w:rPr>
        <w:t>“</w:t>
      </w:r>
      <w:r>
        <w:rPr>
          <w:rFonts w:ascii="Times New Roman" w:hAnsi="仿宋_GB2312" w:eastAsia="仿宋_GB2312" w:cs="Times New Roman"/>
          <w:color w:val="000000" w:themeColor="text1"/>
          <w:spacing w:val="-6"/>
          <w:sz w:val="32"/>
          <w:szCs w:val="32"/>
        </w:rPr>
        <w:t>三件套</w:t>
      </w:r>
      <w:r>
        <w:rPr>
          <w:rFonts w:ascii="Times New Roman" w:hAnsi="Times New Roman" w:eastAsia="仿宋_GB2312" w:cs="Times New Roman"/>
          <w:color w:val="000000" w:themeColor="text1"/>
          <w:spacing w:val="-6"/>
          <w:sz w:val="32"/>
          <w:szCs w:val="32"/>
        </w:rPr>
        <w:t>”</w:t>
      </w:r>
      <w:r>
        <w:rPr>
          <w:rFonts w:ascii="Times New Roman" w:hAnsi="仿宋_GB2312" w:eastAsia="仿宋_GB2312" w:cs="Times New Roman"/>
          <w:color w:val="000000" w:themeColor="text1"/>
          <w:spacing w:val="-6"/>
          <w:sz w:val="32"/>
          <w:szCs w:val="32"/>
        </w:rPr>
        <w:t>安装等情况。</w:t>
      </w:r>
    </w:p>
    <w:p w14:paraId="2073668B">
      <w:pPr>
        <w:pStyle w:val="15"/>
        <w:spacing w:line="560" w:lineRule="exact"/>
        <w:ind w:firstLine="616"/>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（三）</w:t>
      </w:r>
      <w:r>
        <w:rPr>
          <w:rFonts w:ascii="Times New Roman" w:hAnsi="Times New Roman" w:eastAsia="楷体_GB2312" w:cs="Times New Roman"/>
          <w:sz w:val="32"/>
          <w:szCs w:val="32"/>
        </w:rPr>
        <w:t>智慧化建设方面。</w:t>
      </w:r>
      <w:r>
        <w:rPr>
          <w:rFonts w:ascii="Times New Roman" w:hAnsi="Times New Roman" w:eastAsia="仿宋_GB2312" w:cs="Times New Roman"/>
          <w:color w:val="000000" w:themeColor="text1"/>
          <w:spacing w:val="-6"/>
          <w:sz w:val="32"/>
          <w:szCs w:val="32"/>
        </w:rPr>
        <w:t>SCADA</w:t>
      </w:r>
      <w:r>
        <w:rPr>
          <w:rFonts w:ascii="Times New Roman" w:hAnsi="仿宋_GB2312" w:eastAsia="仿宋_GB2312" w:cs="Times New Roman"/>
          <w:color w:val="000000" w:themeColor="text1"/>
          <w:spacing w:val="-6"/>
          <w:sz w:val="32"/>
          <w:szCs w:val="32"/>
        </w:rPr>
        <w:t>系统，</w:t>
      </w:r>
      <w:r>
        <w:rPr>
          <w:rFonts w:ascii="Times New Roman" w:hAnsi="Times New Roman" w:eastAsia="仿宋_GB2312" w:cs="Times New Roman"/>
          <w:color w:val="000000" w:themeColor="text1"/>
          <w:spacing w:val="-6"/>
          <w:sz w:val="32"/>
          <w:szCs w:val="32"/>
        </w:rPr>
        <w:t>GIS</w:t>
      </w:r>
      <w:r>
        <w:rPr>
          <w:rFonts w:ascii="Times New Roman" w:hAnsi="仿宋_GB2312" w:eastAsia="仿宋_GB2312" w:cs="Times New Roman"/>
          <w:color w:val="000000" w:themeColor="text1"/>
          <w:spacing w:val="-6"/>
          <w:sz w:val="32"/>
          <w:szCs w:val="32"/>
        </w:rPr>
        <w:t>系统，管道巡检系统，入户安检、客服系统，视频监控系统建设及作用发挥等情况。</w:t>
      </w:r>
    </w:p>
    <w:p w14:paraId="5CD83C39">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（四）服务机制方面。</w:t>
      </w:r>
      <w:r>
        <w:rPr>
          <w:rFonts w:ascii="Times New Roman" w:hAnsi="仿宋_GB2312" w:eastAsia="仿宋_GB2312" w:cs="Times New Roman"/>
          <w:color w:val="000000" w:themeColor="text1"/>
          <w:spacing w:val="-6"/>
          <w:sz w:val="32"/>
          <w:szCs w:val="32"/>
        </w:rPr>
        <w:t>加强服务考核，优化服务流程，充实服务力量，落实网格服务，规范外包服务，企业主要负责人定期听取、研究服务工作等情况。</w:t>
      </w:r>
    </w:p>
    <w:p w14:paraId="1EC65CA2">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（五）服务效能方面。</w:t>
      </w:r>
      <w:r>
        <w:rPr>
          <w:rFonts w:ascii="Times New Roman" w:hAnsi="仿宋_GB2312" w:eastAsia="仿宋_GB2312" w:cs="Times New Roman"/>
          <w:color w:val="000000" w:themeColor="text1"/>
          <w:spacing w:val="-6"/>
          <w:sz w:val="32"/>
          <w:szCs w:val="32"/>
        </w:rPr>
        <w:t>气源气量争取、储气调峰能力；接诉即办，</w:t>
      </w:r>
      <w:r>
        <w:rPr>
          <w:rFonts w:ascii="Times New Roman" w:hAnsi="Times New Roman" w:eastAsia="仿宋_GB2312" w:cs="Times New Roman"/>
          <w:color w:val="000000" w:themeColor="text1"/>
          <w:spacing w:val="-6"/>
          <w:sz w:val="32"/>
          <w:szCs w:val="32"/>
        </w:rPr>
        <w:t>12345</w:t>
      </w:r>
      <w:r>
        <w:rPr>
          <w:rFonts w:ascii="Times New Roman" w:hAnsi="仿宋_GB2312" w:eastAsia="仿宋_GB2312" w:cs="Times New Roman"/>
          <w:color w:val="000000" w:themeColor="text1"/>
          <w:spacing w:val="-6"/>
          <w:sz w:val="32"/>
          <w:szCs w:val="32"/>
        </w:rPr>
        <w:t>热线办理，企业自有热线办理，信访舆情处置，群众满意度；合规收费，个性化服务明码标价等情况。</w:t>
      </w:r>
    </w:p>
    <w:p w14:paraId="27B93DFB">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黑体" w:cs="Times New Roman"/>
          <w:color w:val="000000" w:themeColor="text1"/>
          <w:spacing w:val="-6"/>
          <w:sz w:val="32"/>
          <w:szCs w:val="32"/>
        </w:rPr>
        <w:t xml:space="preserve">第五条  </w:t>
      </w:r>
      <w:r>
        <w:rPr>
          <w:rFonts w:ascii="Times New Roman" w:hAnsi="仿宋_GB2312" w:eastAsia="仿宋_GB2312" w:cs="Times New Roman"/>
          <w:color w:val="000000" w:themeColor="text1"/>
          <w:spacing w:val="-6"/>
          <w:sz w:val="32"/>
          <w:szCs w:val="32"/>
        </w:rPr>
        <w:t>瓶装液化石油气经营企业安全和服务评价，主要包括下列内容：</w:t>
      </w:r>
    </w:p>
    <w:p w14:paraId="6ADAB15C">
      <w:pPr>
        <w:spacing w:line="560" w:lineRule="exact"/>
        <w:ind w:firstLine="640"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sz w:val="32"/>
          <w:szCs w:val="32"/>
        </w:rPr>
        <w:t>（一）安全生产主体责任方面。</w:t>
      </w:r>
      <w:r>
        <w:rPr>
          <w:rFonts w:ascii="Times New Roman" w:hAnsi="仿宋_GB2312" w:eastAsia="仿宋_GB2312" w:cs="Times New Roman"/>
          <w:color w:val="000000" w:themeColor="text1"/>
          <w:spacing w:val="-6"/>
          <w:sz w:val="32"/>
          <w:szCs w:val="32"/>
        </w:rPr>
        <w:t>全员安全生产责任制，安全生产首位度机制，安全生产投入，安全管理机构配备，安全管理人员待遇落实，安全奖补资金落实，人员持证上岗等情况。</w:t>
      </w:r>
    </w:p>
    <w:p w14:paraId="5441A2CE">
      <w:pPr>
        <w:spacing w:line="560" w:lineRule="exact"/>
        <w:ind w:firstLine="640"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sz w:val="32"/>
          <w:szCs w:val="32"/>
        </w:rPr>
        <w:t>（二）隐患排查治理方面。</w:t>
      </w:r>
      <w:r>
        <w:rPr>
          <w:rFonts w:ascii="Times New Roman" w:hAnsi="仿宋_GB2312" w:eastAsia="仿宋_GB2312" w:cs="Times New Roman"/>
          <w:color w:val="000000" w:themeColor="text1"/>
          <w:spacing w:val="-6"/>
          <w:sz w:val="32"/>
          <w:szCs w:val="32"/>
        </w:rPr>
        <w:t>充装站、供应站、瓶组站等设施设备，气瓶定期检验，气瓶信息档案建立，用户安检，应急处置等情况。</w:t>
      </w:r>
    </w:p>
    <w:p w14:paraId="74773B6E">
      <w:pPr>
        <w:spacing w:line="560" w:lineRule="exact"/>
        <w:ind w:firstLine="640"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sz w:val="32"/>
          <w:szCs w:val="32"/>
        </w:rPr>
        <w:t>（三）充装配送方面。</w:t>
      </w:r>
      <w:r>
        <w:rPr>
          <w:rFonts w:ascii="Times New Roman" w:hAnsi="仿宋_GB2312" w:eastAsia="仿宋_GB2312" w:cs="Times New Roman"/>
          <w:color w:val="000000" w:themeColor="text1"/>
          <w:spacing w:val="-6"/>
          <w:sz w:val="32"/>
          <w:szCs w:val="32"/>
        </w:rPr>
        <w:t>气质成分（是否掺混二甲醚），气质检测周期，统一配送服务、随瓶安检，安全宣传，配送信息化管理，明码标价等情况。</w:t>
      </w:r>
    </w:p>
    <w:p w14:paraId="089A8778">
      <w:pPr>
        <w:spacing w:line="560" w:lineRule="exact"/>
        <w:ind w:firstLine="640"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sz w:val="32"/>
          <w:szCs w:val="32"/>
        </w:rPr>
        <w:t>（四）智慧化建设方面。</w:t>
      </w:r>
      <w:r>
        <w:rPr>
          <w:rFonts w:ascii="Times New Roman" w:hAnsi="仿宋_GB2312" w:eastAsia="仿宋_GB2312" w:cs="Times New Roman"/>
          <w:color w:val="000000" w:themeColor="text1"/>
          <w:spacing w:val="-6"/>
          <w:sz w:val="32"/>
          <w:szCs w:val="32"/>
        </w:rPr>
        <w:t>气瓶、厂站、配送、用户全流程监管等情况。</w:t>
      </w:r>
    </w:p>
    <w:p w14:paraId="0D859277">
      <w:pPr>
        <w:spacing w:line="560" w:lineRule="exact"/>
        <w:ind w:firstLine="640" w:firstLineChars="200"/>
        <w:rPr>
          <w:rFonts w:ascii="Times New Roman" w:hAnsi="Times New Roman" w:eastAsia="仿宋_GB2312" w:cs="Times New Roman"/>
          <w:color w:val="000000" w:themeColor="text1"/>
          <w:spacing w:val="-6"/>
          <w:sz w:val="32"/>
          <w:szCs w:val="32"/>
        </w:rPr>
      </w:pPr>
      <w:r>
        <w:rPr>
          <w:rFonts w:ascii="Times New Roman" w:hAnsi="Times New Roman" w:eastAsia="黑体" w:cs="Times New Roman"/>
          <w:sz w:val="32"/>
          <w:szCs w:val="32"/>
        </w:rPr>
        <w:t xml:space="preserve"> 第六条  </w:t>
      </w:r>
      <w:r>
        <w:rPr>
          <w:rFonts w:ascii="Times New Roman" w:hAnsi="仿宋_GB2312" w:eastAsia="仿宋_GB2312" w:cs="Times New Roman"/>
          <w:color w:val="000000" w:themeColor="text1"/>
          <w:spacing w:val="-6"/>
          <w:sz w:val="32"/>
          <w:szCs w:val="32"/>
        </w:rPr>
        <w:t>燃气经营企业安全和服务评价不单独组织检查，不增加企业负担。直接调取、运用评价周期内的安全和服务工作方面检查结果、事故认定结论和统计数据等，条块结合、部门联动，对日常工作进行记实评价。结果和数据来源，包括但不限于：</w:t>
      </w:r>
    </w:p>
    <w:p w14:paraId="12283777">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（一）</w:t>
      </w:r>
      <w:r>
        <w:rPr>
          <w:rFonts w:ascii="Times New Roman" w:hAnsi="仿宋_GB2312" w:eastAsia="仿宋_GB2312" w:cs="Times New Roman"/>
          <w:color w:val="000000" w:themeColor="text1"/>
          <w:spacing w:val="-6"/>
          <w:sz w:val="32"/>
          <w:szCs w:val="32"/>
        </w:rPr>
        <w:t>国家、省、市、县（市、区）组织开展的安全生产检查结果、事故认定结论等。</w:t>
      </w:r>
    </w:p>
    <w:p w14:paraId="403BDFDA">
      <w:pPr>
        <w:spacing w:line="560" w:lineRule="exact"/>
        <w:ind w:firstLine="616" w:firstLineChars="200"/>
        <w:rPr>
          <w:rFonts w:ascii="Times New Roman" w:hAnsi="Times New Roman" w:cs="Times New Roman"/>
        </w:rPr>
      </w:pPr>
      <w:r>
        <w:rPr>
          <w:rFonts w:ascii="Times New Roman" w:hAnsi="Times New Roman" w:eastAsia="楷体_GB2312" w:cs="Times New Roman"/>
          <w:color w:val="000000" w:themeColor="text1"/>
          <w:spacing w:val="-6"/>
          <w:sz w:val="32"/>
          <w:szCs w:val="32"/>
        </w:rPr>
        <w:t>（二）</w:t>
      </w:r>
      <w:r>
        <w:rPr>
          <w:rFonts w:ascii="Times New Roman" w:hAnsi="仿宋_GB2312" w:eastAsia="仿宋_GB2312" w:cs="Times New Roman"/>
          <w:color w:val="000000" w:themeColor="text1"/>
          <w:spacing w:val="-6"/>
          <w:sz w:val="32"/>
          <w:szCs w:val="32"/>
        </w:rPr>
        <w:t>发改部门开展的气源保障、储气调峰等情况核查结果。</w:t>
      </w:r>
    </w:p>
    <w:p w14:paraId="7574E0E8">
      <w:pPr>
        <w:spacing w:line="560" w:lineRule="exact"/>
        <w:ind w:firstLine="616" w:firstLineChars="200"/>
        <w:rPr>
          <w:rFonts w:ascii="Times New Roman" w:hAnsi="Times New Roman" w:eastAsia="仿宋"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（三）</w:t>
      </w:r>
      <w:r>
        <w:rPr>
          <w:rFonts w:ascii="Times New Roman" w:hAnsi="仿宋_GB2312" w:eastAsia="仿宋_GB2312" w:cs="Times New Roman"/>
          <w:color w:val="000000" w:themeColor="text1"/>
          <w:spacing w:val="-6"/>
          <w:sz w:val="32"/>
          <w:szCs w:val="32"/>
        </w:rPr>
        <w:t>市</w:t>
      </w:r>
      <w:r>
        <w:rPr>
          <w:rFonts w:ascii="Times New Roman" w:hAnsi="Times New Roman" w:eastAsia="仿宋_GB2312" w:cs="Times New Roman"/>
          <w:color w:val="000000" w:themeColor="text1"/>
          <w:spacing w:val="-6"/>
          <w:sz w:val="32"/>
          <w:szCs w:val="32"/>
        </w:rPr>
        <w:t>12345</w:t>
      </w:r>
      <w:r>
        <w:rPr>
          <w:rFonts w:ascii="Times New Roman" w:hAnsi="仿宋_GB2312" w:eastAsia="仿宋_GB2312" w:cs="Times New Roman"/>
          <w:color w:val="000000" w:themeColor="text1"/>
          <w:spacing w:val="-6"/>
          <w:sz w:val="32"/>
          <w:szCs w:val="32"/>
        </w:rPr>
        <w:t>政务服务便民热线工单承办量。</w:t>
      </w:r>
    </w:p>
    <w:p w14:paraId="31E4D0D8">
      <w:pPr>
        <w:spacing w:line="560" w:lineRule="exact"/>
        <w:ind w:firstLine="630"/>
        <w:rPr>
          <w:rFonts w:ascii="Times New Roman" w:hAnsi="Times New Roman" w:eastAsia="仿宋" w:cs="Times New Roman"/>
          <w:color w:val="000000" w:themeColor="text1"/>
          <w:spacing w:val="-6"/>
          <w:sz w:val="32"/>
          <w:szCs w:val="32"/>
        </w:rPr>
      </w:pPr>
      <w:r>
        <w:rPr>
          <w:rFonts w:ascii="Times New Roman" w:hAnsi="Times New Roman" w:eastAsia="楷体_GB2312" w:cs="Times New Roman"/>
          <w:color w:val="000000" w:themeColor="text1"/>
          <w:sz w:val="32"/>
          <w:szCs w:val="32"/>
        </w:rPr>
        <w:t>（四）</w:t>
      </w:r>
      <w:r>
        <w:rPr>
          <w:rFonts w:ascii="Times New Roman" w:hAnsi="仿宋_GB2312" w:eastAsia="仿宋_GB2312" w:cs="Times New Roman"/>
          <w:color w:val="000000" w:themeColor="text1"/>
          <w:spacing w:val="-6"/>
          <w:sz w:val="32"/>
          <w:szCs w:val="32"/>
        </w:rPr>
        <w:t>信访部门信访件交办数量。</w:t>
      </w:r>
    </w:p>
    <w:p w14:paraId="4E15F917">
      <w:pPr>
        <w:pStyle w:val="5"/>
        <w:spacing w:line="560" w:lineRule="exact"/>
        <w:ind w:firstLine="630"/>
        <w:rPr>
          <w:color w:val="000000" w:themeColor="text1"/>
          <w:spacing w:val="-6"/>
          <w:szCs w:val="32"/>
        </w:rPr>
      </w:pPr>
      <w:r>
        <w:rPr>
          <w:rFonts w:eastAsia="楷体_GB2312"/>
        </w:rPr>
        <w:t>（五）</w:t>
      </w:r>
      <w:r>
        <w:rPr>
          <w:rFonts w:hAnsi="仿宋_GB2312"/>
          <w:color w:val="000000" w:themeColor="text1"/>
          <w:spacing w:val="-6"/>
          <w:szCs w:val="32"/>
        </w:rPr>
        <w:t>媒体曝光问题数量。</w:t>
      </w:r>
    </w:p>
    <w:p w14:paraId="374AC920">
      <w:pPr>
        <w:pStyle w:val="5"/>
        <w:spacing w:line="560" w:lineRule="exact"/>
        <w:ind w:firstLine="630"/>
        <w:rPr>
          <w:color w:val="000000" w:themeColor="text1"/>
          <w:spacing w:val="-6"/>
          <w:szCs w:val="32"/>
        </w:rPr>
      </w:pPr>
      <w:r>
        <w:rPr>
          <w:rFonts w:eastAsia="黑体"/>
          <w:color w:val="000000" w:themeColor="text1"/>
          <w:spacing w:val="-6"/>
          <w:szCs w:val="32"/>
        </w:rPr>
        <w:t>第</w:t>
      </w:r>
      <w:r>
        <w:rPr>
          <w:rFonts w:eastAsia="黑体"/>
          <w:szCs w:val="32"/>
        </w:rPr>
        <w:t>七</w:t>
      </w:r>
      <w:r>
        <w:rPr>
          <w:rFonts w:eastAsia="黑体"/>
          <w:color w:val="000000" w:themeColor="text1"/>
          <w:spacing w:val="-6"/>
          <w:szCs w:val="32"/>
        </w:rPr>
        <w:t xml:space="preserve">条  </w:t>
      </w:r>
      <w:r>
        <w:rPr>
          <w:rFonts w:hAnsi="仿宋_GB2312"/>
          <w:color w:val="000000" w:themeColor="text1"/>
          <w:spacing w:val="-6"/>
          <w:szCs w:val="32"/>
        </w:rPr>
        <w:t>燃气经营企业安全和服务评价实行百分制评分。</w:t>
      </w:r>
    </w:p>
    <w:p w14:paraId="6AEFE2DD">
      <w:pPr>
        <w:pStyle w:val="5"/>
        <w:spacing w:line="560" w:lineRule="exact"/>
        <w:ind w:firstLine="630"/>
        <w:rPr>
          <w:color w:val="000000" w:themeColor="text1"/>
          <w:spacing w:val="-6"/>
          <w:szCs w:val="32"/>
        </w:rPr>
      </w:pPr>
      <w:r>
        <w:rPr>
          <w:rFonts w:eastAsia="楷体_GB2312"/>
          <w:color w:val="000000" w:themeColor="text1"/>
          <w:spacing w:val="-6"/>
          <w:szCs w:val="32"/>
        </w:rPr>
        <w:t>（一）重大安全隐患。</w:t>
      </w:r>
      <w:r>
        <w:rPr>
          <w:rFonts w:hAnsi="仿宋_GB2312"/>
          <w:color w:val="000000" w:themeColor="text1"/>
          <w:spacing w:val="-6"/>
          <w:szCs w:val="32"/>
        </w:rPr>
        <w:t>国家和省级层面每发现一处，限期内完成整改的扣</w:t>
      </w:r>
      <w:r>
        <w:rPr>
          <w:color w:val="000000" w:themeColor="text1"/>
          <w:spacing w:val="-6"/>
          <w:szCs w:val="32"/>
        </w:rPr>
        <w:t>8</w:t>
      </w:r>
      <w:r>
        <w:rPr>
          <w:rFonts w:hAnsi="仿宋_GB2312"/>
          <w:color w:val="000000" w:themeColor="text1"/>
          <w:spacing w:val="-6"/>
          <w:szCs w:val="32"/>
        </w:rPr>
        <w:t>分；市级、属地层面每发现一处，限期内完成整改的扣</w:t>
      </w:r>
      <w:r>
        <w:rPr>
          <w:color w:val="000000" w:themeColor="text1"/>
          <w:spacing w:val="-6"/>
          <w:szCs w:val="32"/>
        </w:rPr>
        <w:t>5</w:t>
      </w:r>
      <w:r>
        <w:rPr>
          <w:rFonts w:hAnsi="仿宋_GB2312"/>
          <w:color w:val="000000" w:themeColor="text1"/>
          <w:spacing w:val="-6"/>
          <w:szCs w:val="32"/>
        </w:rPr>
        <w:t>分。</w:t>
      </w:r>
    </w:p>
    <w:p w14:paraId="5C43033F">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（二）一般安全隐患。</w:t>
      </w:r>
      <w:r>
        <w:rPr>
          <w:rFonts w:ascii="Times New Roman" w:hAnsi="仿宋_GB2312" w:eastAsia="仿宋_GB2312" w:cs="Times New Roman"/>
          <w:color w:val="000000" w:themeColor="text1"/>
          <w:spacing w:val="-6"/>
          <w:sz w:val="32"/>
          <w:szCs w:val="32"/>
        </w:rPr>
        <w:t>国家和省级层面每发现一处，限期内完成整改的扣</w:t>
      </w:r>
      <w:r>
        <w:rPr>
          <w:rFonts w:ascii="Times New Roman" w:hAnsi="Times New Roman" w:eastAsia="仿宋_GB2312" w:cs="Times New Roman"/>
          <w:color w:val="000000" w:themeColor="text1"/>
          <w:spacing w:val="-6"/>
          <w:sz w:val="32"/>
          <w:szCs w:val="32"/>
        </w:rPr>
        <w:t>1</w:t>
      </w:r>
      <w:r>
        <w:rPr>
          <w:rFonts w:ascii="Times New Roman" w:hAnsi="仿宋_GB2312" w:eastAsia="仿宋_GB2312" w:cs="Times New Roman"/>
          <w:color w:val="000000" w:themeColor="text1"/>
          <w:spacing w:val="-6"/>
          <w:sz w:val="32"/>
          <w:szCs w:val="32"/>
        </w:rPr>
        <w:t>分，限期内未完成整改的扣</w:t>
      </w:r>
      <w:r>
        <w:rPr>
          <w:rFonts w:ascii="Times New Roman" w:hAnsi="Times New Roman" w:eastAsia="仿宋_GB2312" w:cs="Times New Roman"/>
          <w:color w:val="000000" w:themeColor="text1"/>
          <w:spacing w:val="-6"/>
          <w:sz w:val="32"/>
          <w:szCs w:val="32"/>
        </w:rPr>
        <w:t>2</w:t>
      </w:r>
      <w:r>
        <w:rPr>
          <w:rFonts w:ascii="Times New Roman" w:hAnsi="仿宋_GB2312" w:eastAsia="仿宋_GB2312" w:cs="Times New Roman"/>
          <w:color w:val="000000" w:themeColor="text1"/>
          <w:spacing w:val="-6"/>
          <w:sz w:val="32"/>
          <w:szCs w:val="32"/>
        </w:rPr>
        <w:t>分；市级、属地层面每发现一处，限期内完成整改的扣</w:t>
      </w:r>
      <w:r>
        <w:rPr>
          <w:rFonts w:ascii="Times New Roman" w:hAnsi="Times New Roman" w:eastAsia="仿宋_GB2312" w:cs="Times New Roman"/>
          <w:color w:val="000000" w:themeColor="text1"/>
          <w:spacing w:val="-6"/>
          <w:sz w:val="32"/>
          <w:szCs w:val="32"/>
        </w:rPr>
        <w:t>0.2</w:t>
      </w:r>
      <w:r>
        <w:rPr>
          <w:rFonts w:ascii="Times New Roman" w:hAnsi="仿宋_GB2312" w:eastAsia="仿宋_GB2312" w:cs="Times New Roman"/>
          <w:color w:val="000000" w:themeColor="text1"/>
          <w:spacing w:val="-6"/>
          <w:sz w:val="32"/>
          <w:szCs w:val="32"/>
        </w:rPr>
        <w:t>分，限期内未完成整改的扣</w:t>
      </w:r>
      <w:r>
        <w:rPr>
          <w:rFonts w:ascii="Times New Roman" w:hAnsi="Times New Roman" w:eastAsia="仿宋_GB2312" w:cs="Times New Roman"/>
          <w:color w:val="000000" w:themeColor="text1"/>
          <w:spacing w:val="-6"/>
          <w:sz w:val="32"/>
          <w:szCs w:val="32"/>
        </w:rPr>
        <w:t>0.5</w:t>
      </w:r>
      <w:r>
        <w:rPr>
          <w:rFonts w:ascii="Times New Roman" w:hAnsi="仿宋_GB2312" w:eastAsia="仿宋_GB2312" w:cs="Times New Roman"/>
          <w:color w:val="000000" w:themeColor="text1"/>
          <w:spacing w:val="-6"/>
          <w:sz w:val="32"/>
          <w:szCs w:val="32"/>
        </w:rPr>
        <w:t>分。</w:t>
      </w:r>
    </w:p>
    <w:p w14:paraId="26B3A83A">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（三）行政处罚。</w:t>
      </w:r>
      <w:r>
        <w:rPr>
          <w:rFonts w:ascii="Times New Roman" w:hAnsi="仿宋_GB2312" w:eastAsia="仿宋_GB2312" w:cs="Times New Roman"/>
          <w:color w:val="000000" w:themeColor="text1"/>
          <w:spacing w:val="-6"/>
          <w:sz w:val="32"/>
          <w:szCs w:val="32"/>
        </w:rPr>
        <w:t>警告处罚每起扣</w:t>
      </w:r>
      <w:r>
        <w:rPr>
          <w:rFonts w:ascii="Times New Roman" w:hAnsi="Times New Roman" w:eastAsia="仿宋_GB2312" w:cs="Times New Roman"/>
          <w:color w:val="000000" w:themeColor="text1"/>
          <w:spacing w:val="-6"/>
          <w:sz w:val="32"/>
          <w:szCs w:val="32"/>
        </w:rPr>
        <w:t>5</w:t>
      </w:r>
      <w:r>
        <w:rPr>
          <w:rFonts w:ascii="Times New Roman" w:hAnsi="仿宋_GB2312" w:eastAsia="仿宋_GB2312" w:cs="Times New Roman"/>
          <w:color w:val="000000" w:themeColor="text1"/>
          <w:spacing w:val="-6"/>
          <w:sz w:val="32"/>
          <w:szCs w:val="32"/>
        </w:rPr>
        <w:t>分，罚款处罚每起扣</w:t>
      </w:r>
      <w:r>
        <w:rPr>
          <w:rFonts w:ascii="Times New Roman" w:hAnsi="Times New Roman" w:eastAsia="仿宋_GB2312" w:cs="Times New Roman"/>
          <w:color w:val="000000" w:themeColor="text1"/>
          <w:spacing w:val="-6"/>
          <w:sz w:val="32"/>
          <w:szCs w:val="32"/>
        </w:rPr>
        <w:t>8</w:t>
      </w:r>
      <w:r>
        <w:rPr>
          <w:rFonts w:ascii="Times New Roman" w:hAnsi="仿宋_GB2312" w:eastAsia="仿宋_GB2312" w:cs="Times New Roman"/>
          <w:color w:val="000000" w:themeColor="text1"/>
          <w:spacing w:val="-6"/>
          <w:sz w:val="32"/>
          <w:szCs w:val="32"/>
        </w:rPr>
        <w:t>分。</w:t>
      </w:r>
    </w:p>
    <w:p w14:paraId="242D30D0">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（四）信访。</w:t>
      </w:r>
      <w:r>
        <w:rPr>
          <w:rFonts w:ascii="Times New Roman" w:hAnsi="仿宋_GB2312" w:eastAsia="仿宋_GB2312" w:cs="Times New Roman"/>
          <w:color w:val="000000" w:themeColor="text1"/>
          <w:spacing w:val="-6"/>
          <w:sz w:val="32"/>
          <w:szCs w:val="32"/>
        </w:rPr>
        <w:t>反映到市、县级的每件扣</w:t>
      </w:r>
      <w:r>
        <w:rPr>
          <w:rFonts w:ascii="Times New Roman" w:hAnsi="Times New Roman" w:eastAsia="仿宋_GB2312" w:cs="Times New Roman"/>
          <w:color w:val="000000" w:themeColor="text1"/>
          <w:spacing w:val="-6"/>
          <w:sz w:val="32"/>
          <w:szCs w:val="32"/>
        </w:rPr>
        <w:t>0.5</w:t>
      </w:r>
      <w:r>
        <w:rPr>
          <w:rFonts w:ascii="Times New Roman" w:hAnsi="仿宋_GB2312" w:eastAsia="仿宋_GB2312" w:cs="Times New Roman"/>
          <w:color w:val="000000" w:themeColor="text1"/>
          <w:spacing w:val="-6"/>
          <w:sz w:val="32"/>
          <w:szCs w:val="32"/>
        </w:rPr>
        <w:t>分，反映到省级的每件扣</w:t>
      </w:r>
      <w:r>
        <w:rPr>
          <w:rFonts w:ascii="Times New Roman" w:hAnsi="Times New Roman" w:eastAsia="仿宋_GB2312" w:cs="Times New Roman"/>
          <w:color w:val="000000" w:themeColor="text1"/>
          <w:spacing w:val="-6"/>
          <w:sz w:val="32"/>
          <w:szCs w:val="32"/>
        </w:rPr>
        <w:t>2</w:t>
      </w:r>
      <w:r>
        <w:rPr>
          <w:rFonts w:ascii="Times New Roman" w:hAnsi="仿宋_GB2312" w:eastAsia="仿宋_GB2312" w:cs="Times New Roman"/>
          <w:color w:val="000000" w:themeColor="text1"/>
          <w:spacing w:val="-6"/>
          <w:sz w:val="32"/>
          <w:szCs w:val="32"/>
        </w:rPr>
        <w:t>分，反映到国家级的每件扣</w:t>
      </w:r>
      <w:r>
        <w:rPr>
          <w:rFonts w:ascii="Times New Roman" w:hAnsi="Times New Roman" w:eastAsia="仿宋_GB2312" w:cs="Times New Roman"/>
          <w:color w:val="000000" w:themeColor="text1"/>
          <w:spacing w:val="-6"/>
          <w:sz w:val="32"/>
          <w:szCs w:val="32"/>
        </w:rPr>
        <w:t>4</w:t>
      </w:r>
      <w:r>
        <w:rPr>
          <w:rFonts w:ascii="Times New Roman" w:hAnsi="仿宋_GB2312" w:eastAsia="仿宋_GB2312" w:cs="Times New Roman"/>
          <w:color w:val="000000" w:themeColor="text1"/>
          <w:spacing w:val="-6"/>
          <w:sz w:val="32"/>
          <w:szCs w:val="32"/>
        </w:rPr>
        <w:t>分。引发到市级及以上集体访的扣</w:t>
      </w:r>
      <w:r>
        <w:rPr>
          <w:rFonts w:ascii="Times New Roman" w:hAnsi="Times New Roman" w:eastAsia="仿宋_GB2312" w:cs="Times New Roman"/>
          <w:color w:val="000000" w:themeColor="text1"/>
          <w:spacing w:val="-6"/>
          <w:sz w:val="32"/>
          <w:szCs w:val="32"/>
        </w:rPr>
        <w:t>4</w:t>
      </w:r>
      <w:r>
        <w:rPr>
          <w:rFonts w:ascii="Times New Roman" w:hAnsi="仿宋_GB2312" w:eastAsia="仿宋_GB2312" w:cs="Times New Roman"/>
          <w:color w:val="000000" w:themeColor="text1"/>
          <w:spacing w:val="-6"/>
          <w:sz w:val="32"/>
          <w:szCs w:val="32"/>
        </w:rPr>
        <w:t>分。</w:t>
      </w:r>
    </w:p>
    <w:p w14:paraId="20597A12">
      <w:pPr>
        <w:spacing w:line="560" w:lineRule="exact"/>
        <w:ind w:firstLine="616" w:firstLineChars="200"/>
        <w:rPr>
          <w:rFonts w:ascii="Times New Roman" w:hAnsi="Times New Roman" w:eastAsia="仿宋"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（五）市12345政务服务便民热线工单承办量。</w:t>
      </w:r>
      <w:r>
        <w:rPr>
          <w:rFonts w:ascii="Times New Roman" w:hAnsi="仿宋_GB2312" w:eastAsia="仿宋_GB2312" w:cs="Times New Roman"/>
          <w:color w:val="000000" w:themeColor="text1"/>
          <w:spacing w:val="-6"/>
          <w:sz w:val="32"/>
          <w:szCs w:val="32"/>
        </w:rPr>
        <w:t>较上年增长的给予减分：增幅</w:t>
      </w:r>
      <w:r>
        <w:rPr>
          <w:rFonts w:ascii="Times New Roman" w:hAnsi="Times New Roman" w:eastAsia="仿宋_GB2312" w:cs="Times New Roman"/>
          <w:color w:val="000000" w:themeColor="text1"/>
          <w:spacing w:val="-6"/>
          <w:sz w:val="32"/>
          <w:szCs w:val="32"/>
        </w:rPr>
        <w:t>5%</w:t>
      </w:r>
      <w:r>
        <w:rPr>
          <w:rFonts w:ascii="Times New Roman" w:hAnsi="仿宋_GB2312" w:eastAsia="仿宋_GB2312" w:cs="Times New Roman"/>
          <w:color w:val="000000" w:themeColor="text1"/>
          <w:spacing w:val="-6"/>
          <w:sz w:val="32"/>
          <w:szCs w:val="32"/>
        </w:rPr>
        <w:t>及以下的扣</w:t>
      </w:r>
      <w:r>
        <w:rPr>
          <w:rFonts w:ascii="Times New Roman" w:hAnsi="Times New Roman" w:eastAsia="仿宋_GB2312" w:cs="Times New Roman"/>
          <w:color w:val="000000" w:themeColor="text1"/>
          <w:spacing w:val="-6"/>
          <w:sz w:val="32"/>
          <w:szCs w:val="32"/>
        </w:rPr>
        <w:t>5</w:t>
      </w:r>
      <w:r>
        <w:rPr>
          <w:rFonts w:ascii="Times New Roman" w:hAnsi="仿宋_GB2312" w:eastAsia="仿宋_GB2312" w:cs="Times New Roman"/>
          <w:color w:val="000000" w:themeColor="text1"/>
          <w:spacing w:val="-6"/>
          <w:sz w:val="32"/>
          <w:szCs w:val="32"/>
        </w:rPr>
        <w:t>分，增幅</w:t>
      </w:r>
      <w:r>
        <w:rPr>
          <w:rFonts w:ascii="Times New Roman" w:hAnsi="Times New Roman" w:eastAsia="仿宋_GB2312" w:cs="Times New Roman"/>
          <w:color w:val="000000" w:themeColor="text1"/>
          <w:spacing w:val="-6"/>
          <w:sz w:val="32"/>
          <w:szCs w:val="32"/>
        </w:rPr>
        <w:t>5%—10%</w:t>
      </w:r>
      <w:r>
        <w:rPr>
          <w:rFonts w:ascii="Times New Roman" w:hAnsi="仿宋_GB2312" w:eastAsia="仿宋_GB2312" w:cs="Times New Roman"/>
          <w:color w:val="000000" w:themeColor="text1"/>
          <w:spacing w:val="-6"/>
          <w:sz w:val="32"/>
          <w:szCs w:val="32"/>
        </w:rPr>
        <w:t>（含）扣</w:t>
      </w:r>
      <w:r>
        <w:rPr>
          <w:rFonts w:ascii="Times New Roman" w:hAnsi="Times New Roman" w:eastAsia="仿宋_GB2312" w:cs="Times New Roman"/>
          <w:color w:val="000000" w:themeColor="text1"/>
          <w:spacing w:val="-6"/>
          <w:sz w:val="32"/>
          <w:szCs w:val="32"/>
        </w:rPr>
        <w:t>10</w:t>
      </w:r>
      <w:r>
        <w:rPr>
          <w:rFonts w:ascii="Times New Roman" w:hAnsi="仿宋_GB2312" w:eastAsia="仿宋_GB2312" w:cs="Times New Roman"/>
          <w:color w:val="000000" w:themeColor="text1"/>
          <w:spacing w:val="-6"/>
          <w:sz w:val="32"/>
          <w:szCs w:val="32"/>
        </w:rPr>
        <w:t>分，增幅</w:t>
      </w:r>
      <w:r>
        <w:rPr>
          <w:rFonts w:ascii="Times New Roman" w:hAnsi="Times New Roman" w:eastAsia="仿宋_GB2312" w:cs="Times New Roman"/>
          <w:color w:val="000000" w:themeColor="text1"/>
          <w:spacing w:val="-6"/>
          <w:sz w:val="32"/>
          <w:szCs w:val="32"/>
        </w:rPr>
        <w:t>10%—20%</w:t>
      </w:r>
      <w:r>
        <w:rPr>
          <w:rFonts w:ascii="Times New Roman" w:hAnsi="仿宋_GB2312" w:eastAsia="仿宋_GB2312" w:cs="Times New Roman"/>
          <w:color w:val="000000" w:themeColor="text1"/>
          <w:spacing w:val="-6"/>
          <w:sz w:val="32"/>
          <w:szCs w:val="32"/>
        </w:rPr>
        <w:t>（含）扣</w:t>
      </w:r>
      <w:r>
        <w:rPr>
          <w:rFonts w:ascii="Times New Roman" w:hAnsi="Times New Roman" w:eastAsia="仿宋_GB2312" w:cs="Times New Roman"/>
          <w:color w:val="000000" w:themeColor="text1"/>
          <w:spacing w:val="-6"/>
          <w:sz w:val="32"/>
          <w:szCs w:val="32"/>
        </w:rPr>
        <w:t>15</w:t>
      </w:r>
      <w:r>
        <w:rPr>
          <w:rFonts w:ascii="Times New Roman" w:hAnsi="仿宋_GB2312" w:eastAsia="仿宋_GB2312" w:cs="Times New Roman"/>
          <w:color w:val="000000" w:themeColor="text1"/>
          <w:spacing w:val="-6"/>
          <w:sz w:val="32"/>
          <w:szCs w:val="32"/>
        </w:rPr>
        <w:t>分，增幅</w:t>
      </w:r>
      <w:r>
        <w:rPr>
          <w:rFonts w:ascii="Times New Roman" w:hAnsi="Times New Roman" w:eastAsia="仿宋_GB2312" w:cs="Times New Roman"/>
          <w:color w:val="000000" w:themeColor="text1"/>
          <w:spacing w:val="-6"/>
          <w:sz w:val="32"/>
          <w:szCs w:val="32"/>
        </w:rPr>
        <w:t>20%</w:t>
      </w:r>
      <w:r>
        <w:rPr>
          <w:rFonts w:ascii="Times New Roman" w:hAnsi="仿宋_GB2312" w:eastAsia="仿宋_GB2312" w:cs="Times New Roman"/>
          <w:color w:val="000000" w:themeColor="text1"/>
          <w:spacing w:val="-6"/>
          <w:sz w:val="32"/>
          <w:szCs w:val="32"/>
        </w:rPr>
        <w:t>以上的扣</w:t>
      </w:r>
      <w:r>
        <w:rPr>
          <w:rFonts w:ascii="Times New Roman" w:hAnsi="Times New Roman" w:eastAsia="仿宋_GB2312" w:cs="Times New Roman"/>
          <w:color w:val="000000" w:themeColor="text1"/>
          <w:spacing w:val="-6"/>
          <w:sz w:val="32"/>
          <w:szCs w:val="32"/>
        </w:rPr>
        <w:t>20</w:t>
      </w:r>
      <w:r>
        <w:rPr>
          <w:rFonts w:ascii="Times New Roman" w:hAnsi="仿宋_GB2312" w:eastAsia="仿宋_GB2312" w:cs="Times New Roman"/>
          <w:color w:val="000000" w:themeColor="text1"/>
          <w:spacing w:val="-6"/>
          <w:sz w:val="32"/>
          <w:szCs w:val="32"/>
        </w:rPr>
        <w:t>分；较上年下降的给予加分：降幅</w:t>
      </w:r>
      <w:r>
        <w:rPr>
          <w:rFonts w:ascii="Times New Roman" w:hAnsi="Times New Roman" w:eastAsia="仿宋_GB2312" w:cs="Times New Roman"/>
          <w:color w:val="000000" w:themeColor="text1"/>
          <w:spacing w:val="-6"/>
          <w:sz w:val="32"/>
          <w:szCs w:val="32"/>
        </w:rPr>
        <w:t>5%</w:t>
      </w:r>
      <w:r>
        <w:rPr>
          <w:rFonts w:ascii="Times New Roman" w:hAnsi="仿宋_GB2312" w:eastAsia="仿宋_GB2312" w:cs="Times New Roman"/>
          <w:color w:val="000000" w:themeColor="text1"/>
          <w:spacing w:val="-6"/>
          <w:sz w:val="32"/>
          <w:szCs w:val="32"/>
        </w:rPr>
        <w:t>及以下的加</w:t>
      </w:r>
      <w:r>
        <w:rPr>
          <w:rFonts w:ascii="Times New Roman" w:hAnsi="Times New Roman" w:eastAsia="仿宋_GB2312" w:cs="Times New Roman"/>
          <w:color w:val="000000" w:themeColor="text1"/>
          <w:spacing w:val="-6"/>
          <w:sz w:val="32"/>
          <w:szCs w:val="32"/>
        </w:rPr>
        <w:t>5</w:t>
      </w:r>
      <w:r>
        <w:rPr>
          <w:rFonts w:ascii="Times New Roman" w:hAnsi="仿宋_GB2312" w:eastAsia="仿宋_GB2312" w:cs="Times New Roman"/>
          <w:color w:val="000000" w:themeColor="text1"/>
          <w:spacing w:val="-6"/>
          <w:sz w:val="32"/>
          <w:szCs w:val="32"/>
        </w:rPr>
        <w:t>分，降幅</w:t>
      </w:r>
      <w:r>
        <w:rPr>
          <w:rFonts w:ascii="Times New Roman" w:hAnsi="Times New Roman" w:eastAsia="仿宋_GB2312" w:cs="Times New Roman"/>
          <w:color w:val="000000" w:themeColor="text1"/>
          <w:spacing w:val="-6"/>
          <w:sz w:val="32"/>
          <w:szCs w:val="32"/>
        </w:rPr>
        <w:t>5%—10%</w:t>
      </w:r>
      <w:r>
        <w:rPr>
          <w:rFonts w:ascii="Times New Roman" w:hAnsi="仿宋_GB2312" w:eastAsia="仿宋_GB2312" w:cs="Times New Roman"/>
          <w:color w:val="000000" w:themeColor="text1"/>
          <w:spacing w:val="-6"/>
          <w:sz w:val="32"/>
          <w:szCs w:val="32"/>
        </w:rPr>
        <w:t>（含）加</w:t>
      </w:r>
      <w:r>
        <w:rPr>
          <w:rFonts w:ascii="Times New Roman" w:hAnsi="Times New Roman" w:eastAsia="仿宋_GB2312" w:cs="Times New Roman"/>
          <w:color w:val="000000" w:themeColor="text1"/>
          <w:spacing w:val="-6"/>
          <w:sz w:val="32"/>
          <w:szCs w:val="32"/>
        </w:rPr>
        <w:t>8</w:t>
      </w:r>
      <w:r>
        <w:rPr>
          <w:rFonts w:ascii="Times New Roman" w:hAnsi="仿宋_GB2312" w:eastAsia="仿宋_GB2312" w:cs="Times New Roman"/>
          <w:color w:val="000000" w:themeColor="text1"/>
          <w:spacing w:val="-6"/>
          <w:sz w:val="32"/>
          <w:szCs w:val="32"/>
        </w:rPr>
        <w:t>分，降幅</w:t>
      </w:r>
      <w:r>
        <w:rPr>
          <w:rFonts w:ascii="Times New Roman" w:hAnsi="Times New Roman" w:eastAsia="仿宋_GB2312" w:cs="Times New Roman"/>
          <w:color w:val="000000" w:themeColor="text1"/>
          <w:spacing w:val="-6"/>
          <w:sz w:val="32"/>
          <w:szCs w:val="32"/>
        </w:rPr>
        <w:t>10%—20%</w:t>
      </w:r>
      <w:r>
        <w:rPr>
          <w:rFonts w:ascii="Times New Roman" w:hAnsi="仿宋_GB2312" w:eastAsia="仿宋_GB2312" w:cs="Times New Roman"/>
          <w:color w:val="000000" w:themeColor="text1"/>
          <w:spacing w:val="-6"/>
          <w:sz w:val="32"/>
          <w:szCs w:val="32"/>
        </w:rPr>
        <w:t>（含）加</w:t>
      </w:r>
      <w:r>
        <w:rPr>
          <w:rFonts w:ascii="Times New Roman" w:hAnsi="Times New Roman" w:eastAsia="仿宋_GB2312" w:cs="Times New Roman"/>
          <w:color w:val="000000" w:themeColor="text1"/>
          <w:spacing w:val="-6"/>
          <w:sz w:val="32"/>
          <w:szCs w:val="32"/>
        </w:rPr>
        <w:t>10</w:t>
      </w:r>
      <w:r>
        <w:rPr>
          <w:rFonts w:ascii="Times New Roman" w:hAnsi="仿宋_GB2312" w:eastAsia="仿宋_GB2312" w:cs="Times New Roman"/>
          <w:color w:val="000000" w:themeColor="text1"/>
          <w:spacing w:val="-6"/>
          <w:sz w:val="32"/>
          <w:szCs w:val="32"/>
        </w:rPr>
        <w:t>分，</w:t>
      </w:r>
      <w:r>
        <w:rPr>
          <w:rFonts w:ascii="Times New Roman" w:hAnsi="Times New Roman" w:eastAsia="仿宋_GB2312" w:cs="Times New Roman"/>
          <w:color w:val="000000" w:themeColor="text1"/>
          <w:spacing w:val="-6"/>
          <w:sz w:val="32"/>
          <w:szCs w:val="32"/>
        </w:rPr>
        <w:t>20%</w:t>
      </w:r>
      <w:r>
        <w:rPr>
          <w:rFonts w:ascii="Times New Roman" w:hAnsi="仿宋_GB2312" w:eastAsia="仿宋_GB2312" w:cs="Times New Roman"/>
          <w:color w:val="000000" w:themeColor="text1"/>
          <w:spacing w:val="-6"/>
          <w:sz w:val="32"/>
          <w:szCs w:val="32"/>
        </w:rPr>
        <w:t>以上的加</w:t>
      </w:r>
      <w:r>
        <w:rPr>
          <w:rFonts w:ascii="Times New Roman" w:hAnsi="Times New Roman" w:eastAsia="仿宋_GB2312" w:cs="Times New Roman"/>
          <w:color w:val="000000" w:themeColor="text1"/>
          <w:spacing w:val="-6"/>
          <w:sz w:val="32"/>
          <w:szCs w:val="32"/>
        </w:rPr>
        <w:t>12</w:t>
      </w:r>
      <w:r>
        <w:rPr>
          <w:rFonts w:ascii="Times New Roman" w:hAnsi="仿宋_GB2312" w:eastAsia="仿宋_GB2312" w:cs="Times New Roman"/>
          <w:color w:val="000000" w:themeColor="text1"/>
          <w:spacing w:val="-6"/>
          <w:sz w:val="32"/>
          <w:szCs w:val="32"/>
        </w:rPr>
        <w:t>分。</w:t>
      </w:r>
    </w:p>
    <w:p w14:paraId="450F42CA">
      <w:pPr>
        <w:pStyle w:val="5"/>
        <w:spacing w:line="560" w:lineRule="exact"/>
        <w:ind w:firstLine="616" w:firstLineChars="200"/>
        <w:rPr>
          <w:color w:val="000000" w:themeColor="text1"/>
          <w:spacing w:val="-6"/>
          <w:szCs w:val="32"/>
        </w:rPr>
      </w:pPr>
      <w:r>
        <w:rPr>
          <w:rFonts w:eastAsia="楷体_GB2312"/>
          <w:color w:val="000000" w:themeColor="text1"/>
          <w:spacing w:val="-6"/>
          <w:szCs w:val="32"/>
        </w:rPr>
        <w:t>（六）市12345政务服务便民热线《一周热点》。</w:t>
      </w:r>
      <w:r>
        <w:rPr>
          <w:rFonts w:hAnsi="仿宋_GB2312"/>
          <w:color w:val="000000" w:themeColor="text1"/>
          <w:spacing w:val="-6"/>
          <w:szCs w:val="32"/>
        </w:rPr>
        <w:t>每通报一起，扣</w:t>
      </w:r>
      <w:r>
        <w:rPr>
          <w:color w:val="000000" w:themeColor="text1"/>
          <w:spacing w:val="-6"/>
          <w:szCs w:val="32"/>
        </w:rPr>
        <w:t>2</w:t>
      </w:r>
      <w:r>
        <w:rPr>
          <w:rFonts w:hAnsi="仿宋_GB2312"/>
          <w:color w:val="000000" w:themeColor="text1"/>
          <w:spacing w:val="-6"/>
          <w:szCs w:val="32"/>
        </w:rPr>
        <w:t>分。</w:t>
      </w:r>
    </w:p>
    <w:p w14:paraId="74272E33">
      <w:pPr>
        <w:pStyle w:val="5"/>
        <w:spacing w:line="560" w:lineRule="exact"/>
        <w:ind w:firstLine="616" w:firstLineChars="200"/>
        <w:rPr>
          <w:color w:val="000000" w:themeColor="text1"/>
          <w:spacing w:val="-6"/>
          <w:szCs w:val="32"/>
        </w:rPr>
      </w:pPr>
      <w:r>
        <w:rPr>
          <w:rFonts w:eastAsia="楷体_GB2312"/>
          <w:color w:val="000000" w:themeColor="text1"/>
          <w:spacing w:val="-6"/>
          <w:szCs w:val="32"/>
        </w:rPr>
        <w:t>（七）市委网络安全和信息化委员会《网络热点和舆情通报》。</w:t>
      </w:r>
      <w:r>
        <w:rPr>
          <w:rFonts w:hAnsi="仿宋_GB2312"/>
          <w:color w:val="000000" w:themeColor="text1"/>
          <w:spacing w:val="-6"/>
          <w:szCs w:val="32"/>
        </w:rPr>
        <w:t>每通报一起，扣</w:t>
      </w:r>
      <w:r>
        <w:rPr>
          <w:color w:val="000000" w:themeColor="text1"/>
          <w:spacing w:val="-6"/>
          <w:szCs w:val="32"/>
        </w:rPr>
        <w:t>4</w:t>
      </w:r>
      <w:r>
        <w:rPr>
          <w:rFonts w:hAnsi="仿宋_GB2312"/>
          <w:color w:val="000000" w:themeColor="text1"/>
          <w:spacing w:val="-6"/>
          <w:szCs w:val="32"/>
        </w:rPr>
        <w:t>分。</w:t>
      </w:r>
    </w:p>
    <w:p w14:paraId="54BE3FF0">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（八）</w:t>
      </w:r>
      <w:r>
        <w:rPr>
          <w:rFonts w:ascii="Times New Roman" w:hAnsi="仿宋_GB2312" w:eastAsia="仿宋_GB2312" w:cs="Times New Roman"/>
          <w:color w:val="000000" w:themeColor="text1"/>
          <w:spacing w:val="-6"/>
          <w:sz w:val="32"/>
          <w:szCs w:val="32"/>
        </w:rPr>
        <w:t>工作受到县级有关部门督查督办的，每起扣</w:t>
      </w:r>
      <w:r>
        <w:rPr>
          <w:rFonts w:ascii="Times New Roman" w:hAnsi="Times New Roman" w:eastAsia="仿宋_GB2312" w:cs="Times New Roman"/>
          <w:color w:val="000000" w:themeColor="text1"/>
          <w:spacing w:val="-6"/>
          <w:sz w:val="32"/>
          <w:szCs w:val="32"/>
        </w:rPr>
        <w:t>1</w:t>
      </w:r>
      <w:r>
        <w:rPr>
          <w:rFonts w:ascii="Times New Roman" w:hAnsi="仿宋_GB2312" w:eastAsia="仿宋_GB2312" w:cs="Times New Roman"/>
          <w:color w:val="000000" w:themeColor="text1"/>
          <w:spacing w:val="-6"/>
          <w:sz w:val="32"/>
          <w:szCs w:val="32"/>
        </w:rPr>
        <w:t>分；受到市级有关部门督查督办的，每起扣</w:t>
      </w:r>
      <w:r>
        <w:rPr>
          <w:rFonts w:ascii="Times New Roman" w:hAnsi="Times New Roman" w:eastAsia="仿宋_GB2312" w:cs="Times New Roman"/>
          <w:color w:val="000000" w:themeColor="text1"/>
          <w:spacing w:val="-6"/>
          <w:sz w:val="32"/>
          <w:szCs w:val="32"/>
        </w:rPr>
        <w:t>2</w:t>
      </w:r>
      <w:r>
        <w:rPr>
          <w:rFonts w:ascii="Times New Roman" w:hAnsi="仿宋_GB2312" w:eastAsia="仿宋_GB2312" w:cs="Times New Roman"/>
          <w:color w:val="000000" w:themeColor="text1"/>
          <w:spacing w:val="-6"/>
          <w:sz w:val="32"/>
          <w:szCs w:val="32"/>
        </w:rPr>
        <w:t>分；受到国家和省级有关部门督查督办的，每起扣</w:t>
      </w:r>
      <w:r>
        <w:rPr>
          <w:rFonts w:ascii="Times New Roman" w:hAnsi="Times New Roman" w:eastAsia="仿宋_GB2312" w:cs="Times New Roman"/>
          <w:color w:val="000000" w:themeColor="text1"/>
          <w:spacing w:val="-6"/>
          <w:sz w:val="32"/>
          <w:szCs w:val="32"/>
        </w:rPr>
        <w:t>4</w:t>
      </w:r>
      <w:r>
        <w:rPr>
          <w:rFonts w:ascii="Times New Roman" w:hAnsi="仿宋_GB2312" w:eastAsia="仿宋_GB2312" w:cs="Times New Roman"/>
          <w:color w:val="000000" w:themeColor="text1"/>
          <w:spacing w:val="-6"/>
          <w:sz w:val="32"/>
          <w:szCs w:val="32"/>
        </w:rPr>
        <w:t>分。</w:t>
      </w:r>
    </w:p>
    <w:p w14:paraId="5439FDA1">
      <w:pPr>
        <w:pStyle w:val="5"/>
        <w:spacing w:line="560" w:lineRule="exact"/>
        <w:ind w:firstLine="640" w:firstLineChars="200"/>
        <w:rPr>
          <w:rFonts w:eastAsia="仿宋"/>
          <w:color w:val="000000" w:themeColor="text1"/>
          <w:szCs w:val="32"/>
        </w:rPr>
      </w:pPr>
      <w:r>
        <w:rPr>
          <w:rFonts w:eastAsia="楷体_GB2312"/>
          <w:color w:val="000000" w:themeColor="text1"/>
          <w:kern w:val="0"/>
          <w:szCs w:val="32"/>
        </w:rPr>
        <w:t>（</w:t>
      </w:r>
      <w:r>
        <w:rPr>
          <w:rFonts w:eastAsia="楷体_GB2312"/>
          <w:color w:val="000000" w:themeColor="text1"/>
          <w:spacing w:val="-6"/>
          <w:szCs w:val="32"/>
        </w:rPr>
        <w:t>九</w:t>
      </w:r>
      <w:r>
        <w:rPr>
          <w:rFonts w:eastAsia="楷体_GB2312"/>
          <w:color w:val="000000" w:themeColor="text1"/>
          <w:kern w:val="0"/>
          <w:szCs w:val="32"/>
        </w:rPr>
        <w:t>）</w:t>
      </w:r>
      <w:r>
        <w:rPr>
          <w:rFonts w:hAnsi="仿宋_GB2312"/>
          <w:color w:val="000000" w:themeColor="text1"/>
          <w:spacing w:val="-6"/>
          <w:szCs w:val="32"/>
        </w:rPr>
        <w:t>工作被媒体曝光的，每起扣</w:t>
      </w:r>
      <w:r>
        <w:rPr>
          <w:color w:val="000000" w:themeColor="text1"/>
          <w:spacing w:val="-6"/>
          <w:szCs w:val="32"/>
        </w:rPr>
        <w:t>1</w:t>
      </w:r>
      <w:r>
        <w:rPr>
          <w:rFonts w:hAnsi="仿宋_GB2312"/>
          <w:color w:val="000000" w:themeColor="text1"/>
          <w:spacing w:val="-6"/>
          <w:szCs w:val="32"/>
        </w:rPr>
        <w:t>分；被媒体问政的，每起扣</w:t>
      </w:r>
      <w:r>
        <w:rPr>
          <w:color w:val="000000" w:themeColor="text1"/>
          <w:spacing w:val="-6"/>
          <w:szCs w:val="32"/>
        </w:rPr>
        <w:t>4</w:t>
      </w:r>
      <w:r>
        <w:rPr>
          <w:rFonts w:hAnsi="仿宋_GB2312"/>
          <w:color w:val="000000" w:themeColor="text1"/>
          <w:spacing w:val="-6"/>
          <w:szCs w:val="32"/>
        </w:rPr>
        <w:t>分。</w:t>
      </w:r>
    </w:p>
    <w:p w14:paraId="474A09E0">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（十）</w:t>
      </w:r>
      <w:r>
        <w:rPr>
          <w:rFonts w:ascii="Times New Roman" w:hAnsi="仿宋_GB2312" w:eastAsia="仿宋_GB2312" w:cs="Times New Roman"/>
          <w:color w:val="000000" w:themeColor="text1"/>
          <w:spacing w:val="-6"/>
          <w:sz w:val="32"/>
          <w:szCs w:val="32"/>
        </w:rPr>
        <w:t>发生</w:t>
      </w:r>
      <w:r>
        <w:rPr>
          <w:rFonts w:ascii="Times New Roman" w:hAnsi="Times New Roman" w:eastAsia="仿宋_GB2312" w:cs="Times New Roman"/>
          <w:color w:val="000000" w:themeColor="text1"/>
          <w:spacing w:val="-6"/>
          <w:sz w:val="32"/>
          <w:szCs w:val="32"/>
        </w:rPr>
        <w:t>1</w:t>
      </w:r>
      <w:r>
        <w:rPr>
          <w:rFonts w:ascii="Times New Roman" w:hAnsi="仿宋_GB2312" w:eastAsia="仿宋_GB2312" w:cs="Times New Roman"/>
          <w:color w:val="000000" w:themeColor="text1"/>
          <w:spacing w:val="-6"/>
          <w:sz w:val="32"/>
          <w:szCs w:val="32"/>
        </w:rPr>
        <w:t>万户（含）以上</w:t>
      </w:r>
      <w:r>
        <w:rPr>
          <w:rFonts w:ascii="Times New Roman" w:hAnsi="Times New Roman" w:eastAsia="仿宋_GB2312" w:cs="Times New Roman"/>
          <w:color w:val="000000" w:themeColor="text1"/>
          <w:spacing w:val="-6"/>
          <w:sz w:val="32"/>
          <w:szCs w:val="32"/>
        </w:rPr>
        <w:t>3</w:t>
      </w:r>
      <w:r>
        <w:rPr>
          <w:rFonts w:ascii="Times New Roman" w:hAnsi="仿宋_GB2312" w:eastAsia="仿宋_GB2312" w:cs="Times New Roman"/>
          <w:color w:val="000000" w:themeColor="text1"/>
          <w:spacing w:val="-6"/>
          <w:sz w:val="32"/>
          <w:szCs w:val="32"/>
        </w:rPr>
        <w:t>万户以下居民连续停气</w:t>
      </w:r>
      <w:r>
        <w:rPr>
          <w:rFonts w:ascii="Times New Roman" w:hAnsi="Times New Roman" w:eastAsia="仿宋_GB2312" w:cs="Times New Roman"/>
          <w:color w:val="000000" w:themeColor="text1"/>
          <w:spacing w:val="-6"/>
          <w:sz w:val="32"/>
          <w:szCs w:val="32"/>
        </w:rPr>
        <w:t>24</w:t>
      </w:r>
      <w:r>
        <w:rPr>
          <w:rFonts w:ascii="Times New Roman" w:hAnsi="仿宋_GB2312" w:eastAsia="仿宋_GB2312" w:cs="Times New Roman"/>
          <w:color w:val="000000" w:themeColor="text1"/>
          <w:spacing w:val="-6"/>
          <w:sz w:val="32"/>
          <w:szCs w:val="32"/>
        </w:rPr>
        <w:t>小时（含）以上的，每起扣</w:t>
      </w:r>
      <w:r>
        <w:rPr>
          <w:rFonts w:ascii="Times New Roman" w:hAnsi="Times New Roman" w:eastAsia="仿宋_GB2312" w:cs="Times New Roman"/>
          <w:color w:val="000000" w:themeColor="text1"/>
          <w:spacing w:val="-6"/>
          <w:sz w:val="32"/>
          <w:szCs w:val="32"/>
        </w:rPr>
        <w:t>8</w:t>
      </w:r>
      <w:r>
        <w:rPr>
          <w:rFonts w:ascii="Times New Roman" w:hAnsi="仿宋_GB2312" w:eastAsia="仿宋_GB2312" w:cs="Times New Roman"/>
          <w:color w:val="000000" w:themeColor="text1"/>
          <w:spacing w:val="-6"/>
          <w:sz w:val="32"/>
          <w:szCs w:val="32"/>
        </w:rPr>
        <w:t>分。</w:t>
      </w:r>
    </w:p>
    <w:p w14:paraId="4F13318C">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黑体" w:cs="Times New Roman"/>
          <w:color w:val="000000" w:themeColor="text1"/>
          <w:spacing w:val="-6"/>
          <w:sz w:val="32"/>
          <w:szCs w:val="32"/>
        </w:rPr>
        <w:t xml:space="preserve">第八条  </w:t>
      </w:r>
      <w:r>
        <w:rPr>
          <w:rFonts w:ascii="Times New Roman" w:hAnsi="仿宋_GB2312" w:eastAsia="仿宋_GB2312" w:cs="Times New Roman"/>
          <w:color w:val="000000" w:themeColor="text1"/>
          <w:spacing w:val="-6"/>
          <w:sz w:val="32"/>
          <w:szCs w:val="32"/>
        </w:rPr>
        <w:t>燃气经营企业出现下列情形之一的，视为不合格：</w:t>
      </w:r>
    </w:p>
    <w:p w14:paraId="4BF98720">
      <w:pPr>
        <w:pStyle w:val="14"/>
        <w:spacing w:line="560" w:lineRule="exact"/>
        <w:ind w:firstLine="616"/>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（一）</w:t>
      </w:r>
      <w:r>
        <w:rPr>
          <w:rFonts w:ascii="Times New Roman" w:hAnsi="仿宋_GB2312" w:eastAsia="仿宋_GB2312" w:cs="Times New Roman"/>
          <w:color w:val="000000" w:themeColor="text1"/>
          <w:spacing w:val="-6"/>
          <w:sz w:val="32"/>
          <w:szCs w:val="32"/>
        </w:rPr>
        <w:t>发生责任生产安全事故的；迟报、谎报或瞒报生产安全事故的；被发现重大隐患且限期内未整改完成的。</w:t>
      </w:r>
    </w:p>
    <w:p w14:paraId="047E809A">
      <w:pPr>
        <w:pStyle w:val="14"/>
        <w:spacing w:line="560" w:lineRule="exact"/>
        <w:ind w:firstLine="616"/>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（二）</w:t>
      </w:r>
      <w:r>
        <w:rPr>
          <w:rFonts w:ascii="Times New Roman" w:hAnsi="仿宋_GB2312" w:eastAsia="仿宋_GB2312" w:cs="Times New Roman"/>
          <w:color w:val="000000" w:themeColor="text1"/>
          <w:spacing w:val="-6"/>
          <w:sz w:val="32"/>
          <w:szCs w:val="32"/>
        </w:rPr>
        <w:t>发生</w:t>
      </w:r>
      <w:r>
        <w:rPr>
          <w:rFonts w:ascii="Times New Roman" w:hAnsi="Times New Roman" w:eastAsia="仿宋_GB2312" w:cs="Times New Roman"/>
          <w:color w:val="000000" w:themeColor="text1"/>
          <w:spacing w:val="-6"/>
          <w:sz w:val="32"/>
          <w:szCs w:val="32"/>
        </w:rPr>
        <w:t>3</w:t>
      </w:r>
      <w:r>
        <w:rPr>
          <w:rFonts w:ascii="Times New Roman" w:hAnsi="仿宋_GB2312" w:eastAsia="仿宋_GB2312" w:cs="Times New Roman"/>
          <w:color w:val="000000" w:themeColor="text1"/>
          <w:spacing w:val="-6"/>
          <w:sz w:val="32"/>
          <w:szCs w:val="32"/>
        </w:rPr>
        <w:t>万户（含）以上居民连续停气</w:t>
      </w:r>
      <w:r>
        <w:rPr>
          <w:rFonts w:ascii="Times New Roman" w:hAnsi="Times New Roman" w:eastAsia="仿宋_GB2312" w:cs="Times New Roman"/>
          <w:color w:val="000000" w:themeColor="text1"/>
          <w:spacing w:val="-6"/>
          <w:sz w:val="32"/>
          <w:szCs w:val="32"/>
        </w:rPr>
        <w:t>24</w:t>
      </w:r>
      <w:r>
        <w:rPr>
          <w:rFonts w:ascii="Times New Roman" w:hAnsi="仿宋_GB2312" w:eastAsia="仿宋_GB2312" w:cs="Times New Roman"/>
          <w:color w:val="000000" w:themeColor="text1"/>
          <w:spacing w:val="-6"/>
          <w:sz w:val="32"/>
          <w:szCs w:val="32"/>
        </w:rPr>
        <w:t>小时（含）以上的。</w:t>
      </w:r>
    </w:p>
    <w:p w14:paraId="1806C22B">
      <w:pPr>
        <w:spacing w:line="560" w:lineRule="exact"/>
        <w:ind w:firstLine="616"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spacing w:val="-6"/>
          <w:sz w:val="32"/>
          <w:szCs w:val="32"/>
        </w:rPr>
        <w:t>（三）</w:t>
      </w:r>
      <w:r>
        <w:rPr>
          <w:rFonts w:ascii="Times New Roman" w:hAnsi="仿宋_GB2312" w:eastAsia="仿宋_GB2312" w:cs="Times New Roman"/>
          <w:color w:val="000000" w:themeColor="text1"/>
          <w:spacing w:val="-6"/>
          <w:sz w:val="32"/>
          <w:szCs w:val="32"/>
        </w:rPr>
        <w:t>出现重大信访、舆情事件，社会影响恶劣的。</w:t>
      </w:r>
    </w:p>
    <w:p w14:paraId="73F97137">
      <w:pPr>
        <w:spacing w:line="560" w:lineRule="exact"/>
        <w:ind w:left="153" w:leftChars="73" w:firstLine="462" w:firstLineChars="150"/>
        <w:rPr>
          <w:rFonts w:ascii="Times New Roman" w:hAnsi="Times New Roman" w:eastAsia="仿宋_GB2312" w:cs="Times New Roman"/>
          <w:color w:val="000000" w:themeColor="text1"/>
          <w:spacing w:val="-6"/>
          <w:sz w:val="32"/>
          <w:szCs w:val="32"/>
        </w:rPr>
      </w:pPr>
      <w:r>
        <w:rPr>
          <w:rFonts w:ascii="Times New Roman" w:hAnsi="Times New Roman" w:eastAsia="黑体" w:cs="Times New Roman"/>
          <w:color w:val="000000" w:themeColor="text1"/>
          <w:spacing w:val="-6"/>
          <w:sz w:val="32"/>
          <w:szCs w:val="32"/>
        </w:rPr>
        <w:t xml:space="preserve">第九条  </w:t>
      </w:r>
      <w:r>
        <w:rPr>
          <w:rFonts w:ascii="Times New Roman" w:hAnsi="仿宋" w:eastAsia="仿宋" w:cs="Times New Roman"/>
          <w:color w:val="000000" w:themeColor="text1"/>
          <w:spacing w:val="-6"/>
          <w:sz w:val="32"/>
          <w:szCs w:val="32"/>
        </w:rPr>
        <w:t>一</w:t>
      </w:r>
      <w:r>
        <w:rPr>
          <w:rFonts w:ascii="Times New Roman" w:hAnsi="仿宋_GB2312" w:eastAsia="仿宋_GB2312" w:cs="Times New Roman"/>
          <w:color w:val="000000" w:themeColor="text1"/>
          <w:spacing w:val="-6"/>
          <w:sz w:val="32"/>
          <w:szCs w:val="32"/>
        </w:rPr>
        <w:t>个自然年度为一个评价周期，次年</w:t>
      </w:r>
      <w:r>
        <w:rPr>
          <w:rFonts w:ascii="Times New Roman" w:hAnsi="Times New Roman" w:eastAsia="仿宋_GB2312" w:cs="Times New Roman"/>
          <w:color w:val="000000" w:themeColor="text1"/>
          <w:spacing w:val="-6"/>
          <w:sz w:val="32"/>
          <w:szCs w:val="32"/>
        </w:rPr>
        <w:t>3</w:t>
      </w:r>
      <w:r>
        <w:rPr>
          <w:rFonts w:ascii="Times New Roman" w:hAnsi="仿宋_GB2312" w:eastAsia="仿宋_GB2312" w:cs="Times New Roman"/>
          <w:color w:val="000000" w:themeColor="text1"/>
          <w:spacing w:val="-6"/>
          <w:sz w:val="32"/>
          <w:szCs w:val="32"/>
        </w:rPr>
        <w:t>月底前出具上一个评价周期评价结果。评价结果分为</w:t>
      </w:r>
      <w:r>
        <w:rPr>
          <w:rFonts w:ascii="Times New Roman" w:hAnsi="Times New Roman" w:eastAsia="仿宋_GB2312" w:cs="Times New Roman"/>
          <w:color w:val="000000" w:themeColor="text1"/>
          <w:spacing w:val="-6"/>
          <w:sz w:val="32"/>
          <w:szCs w:val="32"/>
        </w:rPr>
        <w:t>“</w:t>
      </w:r>
      <w:r>
        <w:rPr>
          <w:rFonts w:ascii="Times New Roman" w:hAnsi="仿宋_GB2312" w:eastAsia="仿宋_GB2312" w:cs="Times New Roman"/>
          <w:color w:val="000000" w:themeColor="text1"/>
          <w:spacing w:val="-6"/>
          <w:sz w:val="32"/>
          <w:szCs w:val="32"/>
        </w:rPr>
        <w:t>优秀、合格、不合格</w:t>
      </w:r>
      <w:r>
        <w:rPr>
          <w:rFonts w:ascii="Times New Roman" w:hAnsi="Times New Roman" w:eastAsia="仿宋_GB2312" w:cs="Times New Roman"/>
          <w:color w:val="000000" w:themeColor="text1"/>
          <w:spacing w:val="-6"/>
          <w:sz w:val="32"/>
          <w:szCs w:val="32"/>
        </w:rPr>
        <w:t>”</w:t>
      </w:r>
      <w:r>
        <w:rPr>
          <w:rFonts w:ascii="Times New Roman" w:hAnsi="仿宋_GB2312" w:eastAsia="仿宋_GB2312" w:cs="Times New Roman"/>
          <w:color w:val="000000" w:themeColor="text1"/>
          <w:spacing w:val="-6"/>
          <w:sz w:val="32"/>
          <w:szCs w:val="32"/>
        </w:rPr>
        <w:t>三个等级。综合得分</w:t>
      </w:r>
      <w:r>
        <w:rPr>
          <w:rFonts w:ascii="Times New Roman" w:hAnsi="Times New Roman" w:eastAsia="仿宋_GB2312" w:cs="Times New Roman"/>
          <w:color w:val="000000" w:themeColor="text1"/>
          <w:spacing w:val="-6"/>
          <w:sz w:val="32"/>
          <w:szCs w:val="32"/>
        </w:rPr>
        <w:t>85</w:t>
      </w:r>
      <w:r>
        <w:rPr>
          <w:rFonts w:ascii="Times New Roman" w:hAnsi="仿宋_GB2312" w:eastAsia="仿宋_GB2312" w:cs="Times New Roman"/>
          <w:color w:val="000000" w:themeColor="text1"/>
          <w:spacing w:val="-6"/>
          <w:sz w:val="32"/>
          <w:szCs w:val="32"/>
        </w:rPr>
        <w:t>分（含）以上为优秀，</w:t>
      </w:r>
      <w:r>
        <w:rPr>
          <w:rFonts w:ascii="Times New Roman" w:hAnsi="Times New Roman" w:eastAsia="仿宋_GB2312" w:cs="Times New Roman"/>
          <w:color w:val="000000" w:themeColor="text1"/>
          <w:spacing w:val="-6"/>
          <w:sz w:val="32"/>
          <w:szCs w:val="32"/>
        </w:rPr>
        <w:t>60</w:t>
      </w:r>
      <w:r>
        <w:rPr>
          <w:rFonts w:ascii="Times New Roman" w:hAnsi="仿宋_GB2312" w:eastAsia="仿宋_GB2312" w:cs="Times New Roman"/>
          <w:color w:val="000000" w:themeColor="text1"/>
          <w:spacing w:val="-6"/>
          <w:sz w:val="32"/>
          <w:szCs w:val="32"/>
        </w:rPr>
        <w:t>分（含）至</w:t>
      </w:r>
      <w:r>
        <w:rPr>
          <w:rFonts w:ascii="Times New Roman" w:hAnsi="Times New Roman" w:eastAsia="仿宋_GB2312" w:cs="Times New Roman"/>
          <w:color w:val="000000" w:themeColor="text1"/>
          <w:spacing w:val="-6"/>
          <w:sz w:val="32"/>
          <w:szCs w:val="32"/>
        </w:rPr>
        <w:t>84</w:t>
      </w:r>
      <w:r>
        <w:rPr>
          <w:rFonts w:ascii="Times New Roman" w:hAnsi="仿宋_GB2312" w:eastAsia="仿宋_GB2312" w:cs="Times New Roman"/>
          <w:color w:val="000000" w:themeColor="text1"/>
          <w:spacing w:val="-6"/>
          <w:sz w:val="32"/>
          <w:szCs w:val="32"/>
        </w:rPr>
        <w:t>分（含）为合格，</w:t>
      </w:r>
      <w:r>
        <w:rPr>
          <w:rFonts w:ascii="Times New Roman" w:hAnsi="Times New Roman" w:eastAsia="仿宋_GB2312" w:cs="Times New Roman"/>
          <w:color w:val="000000" w:themeColor="text1"/>
          <w:spacing w:val="-6"/>
          <w:sz w:val="32"/>
          <w:szCs w:val="32"/>
        </w:rPr>
        <w:t>60</w:t>
      </w:r>
      <w:r>
        <w:rPr>
          <w:rFonts w:ascii="Times New Roman" w:hAnsi="仿宋_GB2312" w:eastAsia="仿宋_GB2312" w:cs="Times New Roman"/>
          <w:color w:val="000000" w:themeColor="text1"/>
          <w:spacing w:val="-6"/>
          <w:sz w:val="32"/>
          <w:szCs w:val="32"/>
        </w:rPr>
        <w:t>分以下为不合格。</w:t>
      </w:r>
    </w:p>
    <w:p w14:paraId="33EF2A18">
      <w:pPr>
        <w:spacing w:line="560" w:lineRule="exact"/>
        <w:ind w:firstLine="640"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kern w:val="0"/>
          <w:sz w:val="32"/>
          <w:szCs w:val="32"/>
        </w:rPr>
        <w:t>（一）</w:t>
      </w:r>
      <w:r>
        <w:rPr>
          <w:rFonts w:ascii="Times New Roman" w:hAnsi="仿宋_GB2312" w:eastAsia="仿宋_GB2312" w:cs="Times New Roman"/>
          <w:color w:val="000000" w:themeColor="text1"/>
          <w:spacing w:val="-6"/>
          <w:sz w:val="32"/>
          <w:szCs w:val="32"/>
        </w:rPr>
        <w:t>安全和服务评价结果形成专报，并在全市范围内通报。</w:t>
      </w:r>
    </w:p>
    <w:p w14:paraId="7746F293">
      <w:pPr>
        <w:spacing w:line="560" w:lineRule="exact"/>
        <w:ind w:firstLine="640" w:firstLineChars="200"/>
        <w:rPr>
          <w:rFonts w:ascii="Times New Roman" w:hAnsi="Times New Roman" w:eastAsia="仿宋_GB2312" w:cs="Times New Roman"/>
          <w:color w:val="000000" w:themeColor="text1"/>
          <w:spacing w:val="-6"/>
          <w:sz w:val="32"/>
          <w:szCs w:val="32"/>
        </w:rPr>
      </w:pPr>
      <w:r>
        <w:rPr>
          <w:rFonts w:ascii="Times New Roman" w:hAnsi="Times New Roman" w:eastAsia="楷体_GB2312" w:cs="Times New Roman"/>
          <w:color w:val="000000" w:themeColor="text1"/>
          <w:kern w:val="0"/>
          <w:sz w:val="32"/>
          <w:szCs w:val="32"/>
        </w:rPr>
        <w:t>（二）</w:t>
      </w:r>
      <w:r>
        <w:rPr>
          <w:rFonts w:ascii="Times New Roman" w:hAnsi="仿宋_GB2312" w:eastAsia="仿宋_GB2312" w:cs="Times New Roman"/>
          <w:color w:val="000000" w:themeColor="text1"/>
          <w:spacing w:val="-6"/>
          <w:sz w:val="32"/>
          <w:szCs w:val="32"/>
        </w:rPr>
        <w:t>当年评价结果不合格的燃气经营企业，由燃气主管部门</w:t>
      </w:r>
      <w:r>
        <w:rPr>
          <w:rFonts w:hint="eastAsia" w:ascii="Times New Roman" w:hAnsi="Times New Roman" w:eastAsia="仿宋_GB2312" w:cs="Times New Roman"/>
          <w:color w:val="000000" w:themeColor="text1"/>
          <w:spacing w:val="-6"/>
          <w:sz w:val="32"/>
          <w:szCs w:val="32"/>
        </w:rPr>
        <w:t>和</w:t>
      </w:r>
      <w:r>
        <w:rPr>
          <w:rFonts w:ascii="Times New Roman" w:hAnsi="仿宋_GB2312" w:eastAsia="仿宋_GB2312" w:cs="Times New Roman"/>
          <w:color w:val="000000" w:themeColor="text1"/>
          <w:spacing w:val="-6"/>
          <w:sz w:val="32"/>
          <w:szCs w:val="32"/>
        </w:rPr>
        <w:t>上级管理单位对企业主要负责人进行约谈，责令限期整改。</w:t>
      </w:r>
    </w:p>
    <w:p w14:paraId="708566E4">
      <w:pPr>
        <w:spacing w:line="560" w:lineRule="exact"/>
        <w:ind w:firstLine="616" w:firstLineChars="200"/>
        <w:rPr>
          <w:rFonts w:ascii="Times New Roman" w:hAnsi="Times New Roman" w:eastAsia="仿宋" w:cs="Times New Roman"/>
          <w:color w:val="000000" w:themeColor="text1"/>
          <w:spacing w:val="-6"/>
          <w:sz w:val="32"/>
          <w:szCs w:val="32"/>
        </w:rPr>
      </w:pPr>
      <w:r>
        <w:rPr>
          <w:rFonts w:ascii="Times New Roman" w:hAnsi="Times New Roman" w:eastAsia="黑体" w:cs="Times New Roman"/>
          <w:color w:val="000000" w:themeColor="text1"/>
          <w:spacing w:val="-6"/>
          <w:sz w:val="32"/>
          <w:szCs w:val="32"/>
        </w:rPr>
        <w:t xml:space="preserve">第十条  </w:t>
      </w:r>
      <w:r>
        <w:rPr>
          <w:rFonts w:ascii="Times New Roman" w:hAnsi="仿宋_GB2312" w:eastAsia="仿宋_GB2312" w:cs="Times New Roman"/>
          <w:color w:val="000000" w:themeColor="text1"/>
          <w:spacing w:val="-6"/>
          <w:sz w:val="32"/>
          <w:szCs w:val="32"/>
        </w:rPr>
        <w:t>本细则自</w:t>
      </w:r>
      <w:r>
        <w:rPr>
          <w:rFonts w:ascii="Times New Roman" w:hAnsi="Times New Roman" w:eastAsia="仿宋_GB2312" w:cs="Times New Roman"/>
          <w:color w:val="000000" w:themeColor="text1"/>
          <w:spacing w:val="-6"/>
          <w:sz w:val="32"/>
          <w:szCs w:val="32"/>
        </w:rPr>
        <w:t>2026</w:t>
      </w:r>
      <w:r>
        <w:rPr>
          <w:rFonts w:ascii="Times New Roman" w:hAnsi="仿宋_GB2312" w:eastAsia="仿宋_GB2312" w:cs="Times New Roman"/>
          <w:color w:val="000000" w:themeColor="text1"/>
          <w:spacing w:val="-6"/>
          <w:sz w:val="32"/>
          <w:szCs w:val="32"/>
        </w:rPr>
        <w:t>年</w:t>
      </w:r>
      <w:r>
        <w:rPr>
          <w:rFonts w:hint="eastAsia" w:ascii="Times New Roman" w:hAnsi="Times New Roman" w:eastAsia="仿宋_GB2312" w:cs="Times New Roman"/>
          <w:color w:val="000000" w:themeColor="text1"/>
          <w:spacing w:val="-6"/>
          <w:sz w:val="32"/>
          <w:szCs w:val="32"/>
        </w:rPr>
        <w:t>X</w:t>
      </w:r>
      <w:r>
        <w:rPr>
          <w:rFonts w:ascii="Times New Roman" w:hAnsi="仿宋_GB2312" w:eastAsia="仿宋_GB2312" w:cs="Times New Roman"/>
          <w:color w:val="000000" w:themeColor="text1"/>
          <w:spacing w:val="-6"/>
          <w:sz w:val="32"/>
          <w:szCs w:val="32"/>
        </w:rPr>
        <w:t>月</w:t>
      </w:r>
      <w:r>
        <w:rPr>
          <w:rFonts w:hint="eastAsia" w:ascii="Times New Roman" w:hAnsi="Times New Roman" w:eastAsia="仿宋_GB2312" w:cs="Times New Roman"/>
          <w:color w:val="000000" w:themeColor="text1"/>
          <w:spacing w:val="-6"/>
          <w:sz w:val="32"/>
          <w:szCs w:val="32"/>
        </w:rPr>
        <w:t>X</w:t>
      </w:r>
      <w:r>
        <w:rPr>
          <w:rFonts w:ascii="Times New Roman" w:hAnsi="仿宋_GB2312" w:eastAsia="仿宋_GB2312" w:cs="Times New Roman"/>
          <w:color w:val="000000" w:themeColor="text1"/>
          <w:spacing w:val="-6"/>
          <w:sz w:val="32"/>
          <w:szCs w:val="32"/>
        </w:rPr>
        <w:t>日起实施。</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54E3B3-55E6-4972-82EE-A70894257F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CE4A01E-2A10-4131-811B-D0FFC5E14C77}"/>
  </w:font>
  <w:font w:name="方正小标宋简体">
    <w:panose1 w:val="03000509000000000000"/>
    <w:charset w:val="86"/>
    <w:family w:val="script"/>
    <w:pitch w:val="default"/>
    <w:sig w:usb0="00000001" w:usb1="080E0000" w:usb2="00000000" w:usb3="00000000" w:csb0="00040000" w:csb1="00000000"/>
    <w:embedRegular r:id="rId3" w:fontKey="{839C395B-A259-43DE-921D-177430A5AE40}"/>
  </w:font>
  <w:font w:name="仿宋">
    <w:panose1 w:val="02010609060101010101"/>
    <w:charset w:val="86"/>
    <w:family w:val="modern"/>
    <w:pitch w:val="default"/>
    <w:sig w:usb0="800002BF" w:usb1="38CF7CFA" w:usb2="00000016" w:usb3="00000000" w:csb0="00040001" w:csb1="00000000"/>
    <w:embedRegular r:id="rId4" w:fontKey="{B02E726E-61DB-47AF-A4DD-7CCB4C9E11DB}"/>
  </w:font>
  <w:font w:name="楷体_GB2312">
    <w:panose1 w:val="02010609030101010101"/>
    <w:charset w:val="86"/>
    <w:family w:val="modern"/>
    <w:pitch w:val="default"/>
    <w:sig w:usb0="00000001" w:usb1="080E0000" w:usb2="00000000" w:usb3="00000000" w:csb0="00040000" w:csb1="00000000"/>
    <w:embedRegular r:id="rId5" w:fontKey="{98750B3A-F74D-4F71-8172-AC04F0BA775A}"/>
  </w:font>
  <w:font w:name="WPSEMBED2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76A89">
    <w:pPr>
      <w:pStyle w:val="3"/>
      <w:tabs>
        <w:tab w:val="left" w:pos="3615"/>
        <w:tab w:val="center" w:pos="4311"/>
      </w:tabs>
      <w:rPr>
        <w:rFonts w:ascii="仿宋_GB2312" w:hAnsi="仿宋_GB2312" w:eastAsia="仿宋_GB2312" w:cs="仿宋_GB2312"/>
        <w:sz w:val="21"/>
        <w:szCs w:val="21"/>
      </w:rPr>
    </w:pPr>
    <w:r>
      <w:rPr>
        <w:rFonts w:hint="eastAsia" w:ascii="仿宋_GB2312" w:hAnsi="仿宋_GB2312" w:eastAsia="仿宋_GB2312" w:cs="仿宋_GB2312"/>
        <w:sz w:val="21"/>
        <w:szCs w:val="21"/>
      </w:rPr>
      <w:tab/>
    </w:r>
    <w:sdt>
      <w:sdtPr>
        <w:rPr>
          <w:rFonts w:hint="eastAsia" w:ascii="仿宋_GB2312" w:hAnsi="仿宋_GB2312" w:eastAsia="仿宋_GB2312" w:cs="仿宋_GB2312"/>
          <w:sz w:val="21"/>
          <w:szCs w:val="21"/>
        </w:rPr>
        <w:id w:val="9089598"/>
      </w:sdtPr>
      <w:sdtEndPr>
        <w:rPr>
          <w:rFonts w:hint="eastAsia" w:ascii="仿宋_GB2312" w:hAnsi="仿宋_GB2312" w:eastAsia="仿宋_GB2312" w:cs="仿宋_GB2312"/>
          <w:sz w:val="21"/>
          <w:szCs w:val="21"/>
        </w:rPr>
      </w:sdtEndPr>
      <w:sdtContent>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ascii="仿宋_GB2312" w:hAnsi="仿宋_GB2312" w:eastAsia="仿宋_GB2312" w:cs="仿宋_GB2312"/>
            <w:sz w:val="21"/>
            <w:szCs w:val="21"/>
            <w:lang w:val="zh-CN"/>
          </w:rPr>
          <w:t>5</w:t>
        </w:r>
        <w:r>
          <w:rPr>
            <w:rFonts w:hint="eastAsia" w:ascii="仿宋_GB2312" w:hAnsi="仿宋_GB2312" w:eastAsia="仿宋_GB2312" w:cs="仿宋_GB2312"/>
            <w:sz w:val="21"/>
            <w:szCs w:val="21"/>
            <w:lang w:val="zh-CN"/>
          </w:rPr>
          <w:fldChar w:fldCharType="end"/>
        </w:r>
      </w:sdtContent>
    </w:sdt>
  </w:p>
  <w:p w14:paraId="7AD269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F0"/>
    <w:rsid w:val="00000E1D"/>
    <w:rsid w:val="00013602"/>
    <w:rsid w:val="00024B0D"/>
    <w:rsid w:val="00025105"/>
    <w:rsid w:val="00025326"/>
    <w:rsid w:val="00031E61"/>
    <w:rsid w:val="0003205C"/>
    <w:rsid w:val="00036736"/>
    <w:rsid w:val="00042528"/>
    <w:rsid w:val="00047C4D"/>
    <w:rsid w:val="000548A2"/>
    <w:rsid w:val="000577EC"/>
    <w:rsid w:val="00067FB7"/>
    <w:rsid w:val="00072AB1"/>
    <w:rsid w:val="00076A94"/>
    <w:rsid w:val="0008410E"/>
    <w:rsid w:val="000916FA"/>
    <w:rsid w:val="000933D9"/>
    <w:rsid w:val="000A1388"/>
    <w:rsid w:val="000A1F6B"/>
    <w:rsid w:val="000A2246"/>
    <w:rsid w:val="000B3E14"/>
    <w:rsid w:val="000B5AAA"/>
    <w:rsid w:val="000C3740"/>
    <w:rsid w:val="000C450C"/>
    <w:rsid w:val="000E2801"/>
    <w:rsid w:val="000E2B4C"/>
    <w:rsid w:val="000E429A"/>
    <w:rsid w:val="00104759"/>
    <w:rsid w:val="001061C2"/>
    <w:rsid w:val="00115427"/>
    <w:rsid w:val="001234FE"/>
    <w:rsid w:val="001239DD"/>
    <w:rsid w:val="001259C5"/>
    <w:rsid w:val="00132D87"/>
    <w:rsid w:val="00137E43"/>
    <w:rsid w:val="00143AAC"/>
    <w:rsid w:val="00144F3D"/>
    <w:rsid w:val="0014531D"/>
    <w:rsid w:val="0016373E"/>
    <w:rsid w:val="001657A2"/>
    <w:rsid w:val="00166A7E"/>
    <w:rsid w:val="00173DD0"/>
    <w:rsid w:val="001945D6"/>
    <w:rsid w:val="00197DF6"/>
    <w:rsid w:val="001A0B81"/>
    <w:rsid w:val="001A1952"/>
    <w:rsid w:val="001B3124"/>
    <w:rsid w:val="001B4052"/>
    <w:rsid w:val="001B5040"/>
    <w:rsid w:val="001C5698"/>
    <w:rsid w:val="001D0010"/>
    <w:rsid w:val="001D18B3"/>
    <w:rsid w:val="001D4242"/>
    <w:rsid w:val="001D77F3"/>
    <w:rsid w:val="001E12A4"/>
    <w:rsid w:val="001E4974"/>
    <w:rsid w:val="001F6BA6"/>
    <w:rsid w:val="00200220"/>
    <w:rsid w:val="00210466"/>
    <w:rsid w:val="00214663"/>
    <w:rsid w:val="002274D6"/>
    <w:rsid w:val="00232588"/>
    <w:rsid w:val="002335D9"/>
    <w:rsid w:val="00234C68"/>
    <w:rsid w:val="00241F2B"/>
    <w:rsid w:val="00246F38"/>
    <w:rsid w:val="0024774F"/>
    <w:rsid w:val="00260BAC"/>
    <w:rsid w:val="0027202E"/>
    <w:rsid w:val="00273EF2"/>
    <w:rsid w:val="00276061"/>
    <w:rsid w:val="00276B16"/>
    <w:rsid w:val="00282B0E"/>
    <w:rsid w:val="002912BB"/>
    <w:rsid w:val="00294FE5"/>
    <w:rsid w:val="002A0464"/>
    <w:rsid w:val="002B0DA2"/>
    <w:rsid w:val="002B6142"/>
    <w:rsid w:val="002B6D5D"/>
    <w:rsid w:val="002C6832"/>
    <w:rsid w:val="002E328D"/>
    <w:rsid w:val="002F16F2"/>
    <w:rsid w:val="002F22E1"/>
    <w:rsid w:val="002F4BF1"/>
    <w:rsid w:val="00302199"/>
    <w:rsid w:val="00302AB4"/>
    <w:rsid w:val="00307C86"/>
    <w:rsid w:val="003140DB"/>
    <w:rsid w:val="00315F27"/>
    <w:rsid w:val="0032092F"/>
    <w:rsid w:val="003319FE"/>
    <w:rsid w:val="0033450D"/>
    <w:rsid w:val="00335BA0"/>
    <w:rsid w:val="00337332"/>
    <w:rsid w:val="00347C85"/>
    <w:rsid w:val="00353CF3"/>
    <w:rsid w:val="00354498"/>
    <w:rsid w:val="0035467F"/>
    <w:rsid w:val="00372004"/>
    <w:rsid w:val="00386B49"/>
    <w:rsid w:val="003956D5"/>
    <w:rsid w:val="003A0B80"/>
    <w:rsid w:val="003A11C5"/>
    <w:rsid w:val="003A3370"/>
    <w:rsid w:val="003B7CD8"/>
    <w:rsid w:val="003C22C2"/>
    <w:rsid w:val="003C5754"/>
    <w:rsid w:val="003D0833"/>
    <w:rsid w:val="003D37CA"/>
    <w:rsid w:val="003D5F70"/>
    <w:rsid w:val="003E1790"/>
    <w:rsid w:val="003E3214"/>
    <w:rsid w:val="003E5637"/>
    <w:rsid w:val="003E6A99"/>
    <w:rsid w:val="003E72C5"/>
    <w:rsid w:val="003F1239"/>
    <w:rsid w:val="003F2206"/>
    <w:rsid w:val="003F2CFC"/>
    <w:rsid w:val="003F5B20"/>
    <w:rsid w:val="00417818"/>
    <w:rsid w:val="004200DD"/>
    <w:rsid w:val="004219E9"/>
    <w:rsid w:val="00440361"/>
    <w:rsid w:val="00456861"/>
    <w:rsid w:val="00475DB7"/>
    <w:rsid w:val="0047719C"/>
    <w:rsid w:val="00480C03"/>
    <w:rsid w:val="0048435B"/>
    <w:rsid w:val="00484866"/>
    <w:rsid w:val="00484D36"/>
    <w:rsid w:val="00491742"/>
    <w:rsid w:val="004A36D9"/>
    <w:rsid w:val="004A72A7"/>
    <w:rsid w:val="004A7951"/>
    <w:rsid w:val="004B6848"/>
    <w:rsid w:val="004B6AE0"/>
    <w:rsid w:val="004B7628"/>
    <w:rsid w:val="004C0E60"/>
    <w:rsid w:val="004C3839"/>
    <w:rsid w:val="004C621F"/>
    <w:rsid w:val="004D7562"/>
    <w:rsid w:val="004F5C32"/>
    <w:rsid w:val="004F76B4"/>
    <w:rsid w:val="004F797F"/>
    <w:rsid w:val="00503092"/>
    <w:rsid w:val="00503524"/>
    <w:rsid w:val="005067D6"/>
    <w:rsid w:val="00510AE8"/>
    <w:rsid w:val="00511D67"/>
    <w:rsid w:val="005202E5"/>
    <w:rsid w:val="00536189"/>
    <w:rsid w:val="00537822"/>
    <w:rsid w:val="00537846"/>
    <w:rsid w:val="00541245"/>
    <w:rsid w:val="005421C9"/>
    <w:rsid w:val="005425B8"/>
    <w:rsid w:val="005459C0"/>
    <w:rsid w:val="00551103"/>
    <w:rsid w:val="0056113A"/>
    <w:rsid w:val="00562DF8"/>
    <w:rsid w:val="005658CB"/>
    <w:rsid w:val="0057032C"/>
    <w:rsid w:val="00574C9D"/>
    <w:rsid w:val="00581182"/>
    <w:rsid w:val="00582941"/>
    <w:rsid w:val="00586AE8"/>
    <w:rsid w:val="005903D6"/>
    <w:rsid w:val="005A1C77"/>
    <w:rsid w:val="005A3D3C"/>
    <w:rsid w:val="005C235F"/>
    <w:rsid w:val="005D1741"/>
    <w:rsid w:val="005F2162"/>
    <w:rsid w:val="005F4865"/>
    <w:rsid w:val="005F4A75"/>
    <w:rsid w:val="006021E1"/>
    <w:rsid w:val="00603877"/>
    <w:rsid w:val="006053A5"/>
    <w:rsid w:val="00605EA3"/>
    <w:rsid w:val="006202C3"/>
    <w:rsid w:val="00620951"/>
    <w:rsid w:val="00621DB3"/>
    <w:rsid w:val="006304A2"/>
    <w:rsid w:val="006332BB"/>
    <w:rsid w:val="00636A69"/>
    <w:rsid w:val="006418A1"/>
    <w:rsid w:val="0064482A"/>
    <w:rsid w:val="00646109"/>
    <w:rsid w:val="00650BC6"/>
    <w:rsid w:val="00671738"/>
    <w:rsid w:val="00680CC6"/>
    <w:rsid w:val="00682747"/>
    <w:rsid w:val="006878A7"/>
    <w:rsid w:val="006A0E68"/>
    <w:rsid w:val="006A11AC"/>
    <w:rsid w:val="006A7D48"/>
    <w:rsid w:val="006B0089"/>
    <w:rsid w:val="006B385E"/>
    <w:rsid w:val="006B5319"/>
    <w:rsid w:val="006B7981"/>
    <w:rsid w:val="006C09A2"/>
    <w:rsid w:val="006C7100"/>
    <w:rsid w:val="006C748E"/>
    <w:rsid w:val="006D0469"/>
    <w:rsid w:val="006D222E"/>
    <w:rsid w:val="006E1D64"/>
    <w:rsid w:val="006E4D0D"/>
    <w:rsid w:val="006E7F60"/>
    <w:rsid w:val="007023E8"/>
    <w:rsid w:val="00702D7B"/>
    <w:rsid w:val="007050BD"/>
    <w:rsid w:val="00706E28"/>
    <w:rsid w:val="007119BC"/>
    <w:rsid w:val="00716B16"/>
    <w:rsid w:val="00721DE7"/>
    <w:rsid w:val="0072477A"/>
    <w:rsid w:val="007314CA"/>
    <w:rsid w:val="0073500F"/>
    <w:rsid w:val="00736939"/>
    <w:rsid w:val="007517B6"/>
    <w:rsid w:val="00763D0F"/>
    <w:rsid w:val="00765F7F"/>
    <w:rsid w:val="00784474"/>
    <w:rsid w:val="00787FCE"/>
    <w:rsid w:val="00793F13"/>
    <w:rsid w:val="007B54DA"/>
    <w:rsid w:val="007B59BC"/>
    <w:rsid w:val="007B6A42"/>
    <w:rsid w:val="007B7D99"/>
    <w:rsid w:val="007C0810"/>
    <w:rsid w:val="007C7C93"/>
    <w:rsid w:val="007D6638"/>
    <w:rsid w:val="007E170A"/>
    <w:rsid w:val="007F181F"/>
    <w:rsid w:val="007F24F8"/>
    <w:rsid w:val="007F2A30"/>
    <w:rsid w:val="007F4A0E"/>
    <w:rsid w:val="00800716"/>
    <w:rsid w:val="00801E09"/>
    <w:rsid w:val="008055C2"/>
    <w:rsid w:val="008116F4"/>
    <w:rsid w:val="00812A8D"/>
    <w:rsid w:val="00816C7C"/>
    <w:rsid w:val="008265F5"/>
    <w:rsid w:val="00827024"/>
    <w:rsid w:val="00833CF0"/>
    <w:rsid w:val="008458ED"/>
    <w:rsid w:val="0084598B"/>
    <w:rsid w:val="008467BD"/>
    <w:rsid w:val="00855BD7"/>
    <w:rsid w:val="00866088"/>
    <w:rsid w:val="0087259E"/>
    <w:rsid w:val="00872AE1"/>
    <w:rsid w:val="00876F2C"/>
    <w:rsid w:val="008778BB"/>
    <w:rsid w:val="008845A0"/>
    <w:rsid w:val="0089727C"/>
    <w:rsid w:val="008A1187"/>
    <w:rsid w:val="008A4CCE"/>
    <w:rsid w:val="008B1911"/>
    <w:rsid w:val="008C1BC2"/>
    <w:rsid w:val="008C730E"/>
    <w:rsid w:val="008D11D9"/>
    <w:rsid w:val="008D1FB2"/>
    <w:rsid w:val="008D64D0"/>
    <w:rsid w:val="008E46E6"/>
    <w:rsid w:val="008E69FB"/>
    <w:rsid w:val="008E6BB2"/>
    <w:rsid w:val="00906364"/>
    <w:rsid w:val="00910547"/>
    <w:rsid w:val="00911494"/>
    <w:rsid w:val="009152EE"/>
    <w:rsid w:val="00915632"/>
    <w:rsid w:val="00923EFB"/>
    <w:rsid w:val="009255D8"/>
    <w:rsid w:val="00927C50"/>
    <w:rsid w:val="0094086C"/>
    <w:rsid w:val="0094096F"/>
    <w:rsid w:val="00942B27"/>
    <w:rsid w:val="0094690F"/>
    <w:rsid w:val="00952FEF"/>
    <w:rsid w:val="00953350"/>
    <w:rsid w:val="00957830"/>
    <w:rsid w:val="00975339"/>
    <w:rsid w:val="00980C1C"/>
    <w:rsid w:val="00984A5A"/>
    <w:rsid w:val="00990B15"/>
    <w:rsid w:val="00992CB2"/>
    <w:rsid w:val="00997E79"/>
    <w:rsid w:val="009A2E96"/>
    <w:rsid w:val="009A6534"/>
    <w:rsid w:val="009B35C6"/>
    <w:rsid w:val="009B4F0E"/>
    <w:rsid w:val="009C1319"/>
    <w:rsid w:val="009C4D9E"/>
    <w:rsid w:val="009E437F"/>
    <w:rsid w:val="009F26AA"/>
    <w:rsid w:val="00A026C7"/>
    <w:rsid w:val="00A0486E"/>
    <w:rsid w:val="00A05564"/>
    <w:rsid w:val="00A05D05"/>
    <w:rsid w:val="00A24464"/>
    <w:rsid w:val="00A332BC"/>
    <w:rsid w:val="00A47C3E"/>
    <w:rsid w:val="00A62065"/>
    <w:rsid w:val="00A67318"/>
    <w:rsid w:val="00A72B39"/>
    <w:rsid w:val="00A801D6"/>
    <w:rsid w:val="00A866EF"/>
    <w:rsid w:val="00A87D92"/>
    <w:rsid w:val="00A9149D"/>
    <w:rsid w:val="00A93423"/>
    <w:rsid w:val="00A95431"/>
    <w:rsid w:val="00AB1FA6"/>
    <w:rsid w:val="00AC1FCB"/>
    <w:rsid w:val="00AC6EF2"/>
    <w:rsid w:val="00AD1FEC"/>
    <w:rsid w:val="00AE40BF"/>
    <w:rsid w:val="00AF0A53"/>
    <w:rsid w:val="00AF4D82"/>
    <w:rsid w:val="00AF5388"/>
    <w:rsid w:val="00AF765B"/>
    <w:rsid w:val="00B11394"/>
    <w:rsid w:val="00B2073B"/>
    <w:rsid w:val="00B23D2D"/>
    <w:rsid w:val="00B269B2"/>
    <w:rsid w:val="00B31C38"/>
    <w:rsid w:val="00B36B71"/>
    <w:rsid w:val="00B464AF"/>
    <w:rsid w:val="00B5673D"/>
    <w:rsid w:val="00B71B1F"/>
    <w:rsid w:val="00B8125F"/>
    <w:rsid w:val="00B93D7F"/>
    <w:rsid w:val="00B94875"/>
    <w:rsid w:val="00B94EF0"/>
    <w:rsid w:val="00BA0EF9"/>
    <w:rsid w:val="00BA1E24"/>
    <w:rsid w:val="00BA6460"/>
    <w:rsid w:val="00BB26F4"/>
    <w:rsid w:val="00BB7E3E"/>
    <w:rsid w:val="00BC1899"/>
    <w:rsid w:val="00BC3AF1"/>
    <w:rsid w:val="00BD23E9"/>
    <w:rsid w:val="00BD44C1"/>
    <w:rsid w:val="00BE76E5"/>
    <w:rsid w:val="00C02D6D"/>
    <w:rsid w:val="00C1593C"/>
    <w:rsid w:val="00C170C3"/>
    <w:rsid w:val="00C258ED"/>
    <w:rsid w:val="00C26CAA"/>
    <w:rsid w:val="00C321BF"/>
    <w:rsid w:val="00C432E5"/>
    <w:rsid w:val="00C50B91"/>
    <w:rsid w:val="00C600FB"/>
    <w:rsid w:val="00C65AD3"/>
    <w:rsid w:val="00C71F55"/>
    <w:rsid w:val="00C7280E"/>
    <w:rsid w:val="00C74488"/>
    <w:rsid w:val="00C7642A"/>
    <w:rsid w:val="00C82D91"/>
    <w:rsid w:val="00C86190"/>
    <w:rsid w:val="00C87BDA"/>
    <w:rsid w:val="00C94C04"/>
    <w:rsid w:val="00C96B50"/>
    <w:rsid w:val="00CA2D82"/>
    <w:rsid w:val="00CA56AD"/>
    <w:rsid w:val="00CA5C44"/>
    <w:rsid w:val="00CB7E88"/>
    <w:rsid w:val="00CC601A"/>
    <w:rsid w:val="00CD3E68"/>
    <w:rsid w:val="00CD5B12"/>
    <w:rsid w:val="00CD6B21"/>
    <w:rsid w:val="00CE7BB6"/>
    <w:rsid w:val="00D053AA"/>
    <w:rsid w:val="00D10A1B"/>
    <w:rsid w:val="00D1147B"/>
    <w:rsid w:val="00D133F6"/>
    <w:rsid w:val="00D1661B"/>
    <w:rsid w:val="00D1672D"/>
    <w:rsid w:val="00D2040E"/>
    <w:rsid w:val="00D24735"/>
    <w:rsid w:val="00D355E2"/>
    <w:rsid w:val="00D37874"/>
    <w:rsid w:val="00D4295F"/>
    <w:rsid w:val="00D50816"/>
    <w:rsid w:val="00D52749"/>
    <w:rsid w:val="00D55DEF"/>
    <w:rsid w:val="00D650C1"/>
    <w:rsid w:val="00D72945"/>
    <w:rsid w:val="00D77037"/>
    <w:rsid w:val="00D81D35"/>
    <w:rsid w:val="00D83892"/>
    <w:rsid w:val="00D84775"/>
    <w:rsid w:val="00D973A7"/>
    <w:rsid w:val="00DA327A"/>
    <w:rsid w:val="00DA4688"/>
    <w:rsid w:val="00DA66F6"/>
    <w:rsid w:val="00DA6F6D"/>
    <w:rsid w:val="00DB63E2"/>
    <w:rsid w:val="00DD0B65"/>
    <w:rsid w:val="00DD24F2"/>
    <w:rsid w:val="00DD29B1"/>
    <w:rsid w:val="00DD50D7"/>
    <w:rsid w:val="00DE21A7"/>
    <w:rsid w:val="00DE21C2"/>
    <w:rsid w:val="00DF43E9"/>
    <w:rsid w:val="00E01AFD"/>
    <w:rsid w:val="00E03047"/>
    <w:rsid w:val="00E117D7"/>
    <w:rsid w:val="00E145F9"/>
    <w:rsid w:val="00E155F7"/>
    <w:rsid w:val="00E15F4B"/>
    <w:rsid w:val="00E222A0"/>
    <w:rsid w:val="00E232EC"/>
    <w:rsid w:val="00E23386"/>
    <w:rsid w:val="00E346E1"/>
    <w:rsid w:val="00E367FA"/>
    <w:rsid w:val="00E43A94"/>
    <w:rsid w:val="00E522E2"/>
    <w:rsid w:val="00E545BA"/>
    <w:rsid w:val="00E5538A"/>
    <w:rsid w:val="00E5662B"/>
    <w:rsid w:val="00E57281"/>
    <w:rsid w:val="00E57D3B"/>
    <w:rsid w:val="00E60654"/>
    <w:rsid w:val="00E61B86"/>
    <w:rsid w:val="00E629FF"/>
    <w:rsid w:val="00E652B4"/>
    <w:rsid w:val="00E73758"/>
    <w:rsid w:val="00E73F9D"/>
    <w:rsid w:val="00E76025"/>
    <w:rsid w:val="00EA33A6"/>
    <w:rsid w:val="00EA3F16"/>
    <w:rsid w:val="00EA5615"/>
    <w:rsid w:val="00EB2ED7"/>
    <w:rsid w:val="00EB55C3"/>
    <w:rsid w:val="00EB6F8E"/>
    <w:rsid w:val="00EB7575"/>
    <w:rsid w:val="00EE020A"/>
    <w:rsid w:val="00EE1E8B"/>
    <w:rsid w:val="00EE2903"/>
    <w:rsid w:val="00EE74F4"/>
    <w:rsid w:val="00EF1953"/>
    <w:rsid w:val="00F05FE6"/>
    <w:rsid w:val="00F061A5"/>
    <w:rsid w:val="00F10089"/>
    <w:rsid w:val="00F1309A"/>
    <w:rsid w:val="00F1664B"/>
    <w:rsid w:val="00F21493"/>
    <w:rsid w:val="00F22177"/>
    <w:rsid w:val="00F34329"/>
    <w:rsid w:val="00F3554E"/>
    <w:rsid w:val="00F431C6"/>
    <w:rsid w:val="00F55385"/>
    <w:rsid w:val="00F6026A"/>
    <w:rsid w:val="00F60DE3"/>
    <w:rsid w:val="00F62D32"/>
    <w:rsid w:val="00F640C9"/>
    <w:rsid w:val="00F6485A"/>
    <w:rsid w:val="00F73EDC"/>
    <w:rsid w:val="00F8563C"/>
    <w:rsid w:val="00F87AFA"/>
    <w:rsid w:val="00F909B3"/>
    <w:rsid w:val="00F94330"/>
    <w:rsid w:val="00FA33B2"/>
    <w:rsid w:val="00FC027B"/>
    <w:rsid w:val="00FC149A"/>
    <w:rsid w:val="00FE346B"/>
    <w:rsid w:val="00FE4F9F"/>
    <w:rsid w:val="00FE7975"/>
    <w:rsid w:val="00FF7870"/>
    <w:rsid w:val="03231B33"/>
    <w:rsid w:val="06693D01"/>
    <w:rsid w:val="0AA55524"/>
    <w:rsid w:val="0B917C4B"/>
    <w:rsid w:val="0C214592"/>
    <w:rsid w:val="1AA34652"/>
    <w:rsid w:val="1BDF39B5"/>
    <w:rsid w:val="1EC63560"/>
    <w:rsid w:val="1EF52119"/>
    <w:rsid w:val="25553977"/>
    <w:rsid w:val="259E733E"/>
    <w:rsid w:val="26A86D7E"/>
    <w:rsid w:val="291309CF"/>
    <w:rsid w:val="330A3B0F"/>
    <w:rsid w:val="33FA5C20"/>
    <w:rsid w:val="34C208FD"/>
    <w:rsid w:val="3AA878A0"/>
    <w:rsid w:val="3AEC3F5C"/>
    <w:rsid w:val="3BA76821"/>
    <w:rsid w:val="3BB54774"/>
    <w:rsid w:val="3E322DAF"/>
    <w:rsid w:val="42714FF1"/>
    <w:rsid w:val="46E66A66"/>
    <w:rsid w:val="47E24897"/>
    <w:rsid w:val="50EF2622"/>
    <w:rsid w:val="51D64762"/>
    <w:rsid w:val="52AF4864"/>
    <w:rsid w:val="52C65AFA"/>
    <w:rsid w:val="53F71F19"/>
    <w:rsid w:val="55BD684B"/>
    <w:rsid w:val="6412733A"/>
    <w:rsid w:val="6530528B"/>
    <w:rsid w:val="67AD7A58"/>
    <w:rsid w:val="683A4763"/>
    <w:rsid w:val="6ACF543D"/>
    <w:rsid w:val="6B086362"/>
    <w:rsid w:val="6C4B44C7"/>
    <w:rsid w:val="6C6B4DFB"/>
    <w:rsid w:val="754C039B"/>
    <w:rsid w:val="7769397B"/>
    <w:rsid w:val="79C44389"/>
    <w:rsid w:val="7D8D053B"/>
    <w:rsid w:val="7EE61286"/>
    <w:rsid w:val="7F2326CD"/>
    <w:rsid w:val="7F745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rPr>
      <w:rFonts w:ascii="Times New Roman" w:hAnsi="Times New Roman" w:eastAsia="仿宋_GB2312" w:cs="Times New Roman"/>
      <w:sz w:val="32"/>
      <w:szCs w:val="24"/>
    </w:rPr>
  </w:style>
  <w:style w:type="paragraph" w:styleId="6">
    <w:name w:val="Normal (Web)"/>
    <w:basedOn w:val="1"/>
    <w:unhideWhenUsed/>
    <w:qFormat/>
    <w:uiPriority w:val="99"/>
    <w:rPr>
      <w:sz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rFonts w:asciiTheme="minorHAnsi" w:hAnsiTheme="minorHAnsi" w:eastAsiaTheme="minorEastAsia" w:cstheme="minorBidi"/>
      <w:kern w:val="2"/>
      <w:sz w:val="18"/>
      <w:szCs w:val="18"/>
    </w:rPr>
  </w:style>
  <w:style w:type="paragraph" w:customStyle="1" w:styleId="14">
    <w:name w:val="列出段落1"/>
    <w:basedOn w:val="1"/>
    <w:unhideWhenUsed/>
    <w:qFormat/>
    <w:uiPriority w:val="99"/>
    <w:pPr>
      <w:ind w:firstLine="420" w:firstLineChars="200"/>
    </w:p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2087</Words>
  <Characters>2157</Characters>
  <Lines>15</Lines>
  <Paragraphs>4</Paragraphs>
  <TotalTime>0</TotalTime>
  <ScaleCrop>false</ScaleCrop>
  <LinksUpToDate>false</LinksUpToDate>
  <CharactersWithSpaces>2178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2025-11-10T01:08:00Z</dcterms:created>
  <dc:creator>微软用户</dc:creator>
  <cp:lastModifiedBy>傑。</cp:lastModifiedBy>
  <cp:lastPrinted>2026-02-25T02:31:00Z</cp:lastPrinted>
  <dcterms:modified xsi:type="dcterms:W3CDTF">2026-04-22T07:41:28Z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eyJoZGlkIjoiOGYwYTA3NTZhMjEwZTE1ZTg2MWU0NGI3MGFjNjlkMTMiLCJ1c2VySWQiOiIyMzAzNzAxMDQifQ==</vt:lpwstr>
  </property>
  <property fmtid="{D5CDD505-2E9C-101B-9397-08002B2CF9AE}" pid="3" name="KSOProductBuildVer">
    <vt:lpwstr>2052-12.1.0.25225</vt:lpwstr>
  </property>
  <property fmtid="{D5CDD505-2E9C-101B-9397-08002B2CF9AE}" pid="4" name="ICV">
    <vt:lpwstr>FBAE1EE3E5CC4AC09057D78BB22C0F4A_13</vt:lpwstr>
  </property>
</Properties>
</file>